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3F" w:rsidRDefault="00467E3F" w:rsidP="00E14478">
      <w:pPr>
        <w:jc w:val="center"/>
        <w:rPr>
          <w:b/>
        </w:rPr>
      </w:pPr>
      <w:bookmarkStart w:id="0" w:name="_GoBack"/>
      <w:bookmarkEnd w:id="0"/>
    </w:p>
    <w:p w:rsidR="00E14478" w:rsidRPr="00CE1041" w:rsidRDefault="00E14478" w:rsidP="00E14478">
      <w:pPr>
        <w:jc w:val="center"/>
        <w:rPr>
          <w:b/>
        </w:rPr>
      </w:pPr>
      <w:r w:rsidRPr="00CE1041"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E3F" w:rsidRDefault="00467E3F" w:rsidP="00096A1F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478" w:rsidRPr="00096A1F" w:rsidRDefault="00E14478" w:rsidP="00096A1F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1F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</w:t>
      </w:r>
    </w:p>
    <w:p w:rsidR="00E14478" w:rsidRPr="00096A1F" w:rsidRDefault="00E14478" w:rsidP="00096A1F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1F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 Забайкальского края</w:t>
      </w:r>
    </w:p>
    <w:p w:rsidR="00E14478" w:rsidRPr="00CE1041" w:rsidRDefault="00E14478" w:rsidP="00E14478">
      <w:pPr>
        <w:pStyle w:val="a7"/>
        <w:rPr>
          <w:sz w:val="12"/>
          <w:szCs w:val="12"/>
        </w:rPr>
      </w:pPr>
      <w:r w:rsidRPr="00CE1041">
        <w:rPr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E14478" w:rsidRPr="00096A1F" w:rsidRDefault="00E14478" w:rsidP="00096A1F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096A1F">
        <w:rPr>
          <w:rFonts w:ascii="Times New Roman" w:hAnsi="Times New Roman" w:cs="Times New Roman"/>
          <w:sz w:val="24"/>
          <w:szCs w:val="24"/>
        </w:rPr>
        <w:t xml:space="preserve">Забайкальский край, Забайкальский район, </w:t>
      </w:r>
      <w:proofErr w:type="spellStart"/>
      <w:r w:rsidRPr="00096A1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96A1F">
        <w:rPr>
          <w:rFonts w:ascii="Times New Roman" w:hAnsi="Times New Roman" w:cs="Times New Roman"/>
          <w:sz w:val="24"/>
          <w:szCs w:val="24"/>
        </w:rPr>
        <w:t>. Забайкальск, ул. Железнодорожная, 7,</w:t>
      </w:r>
    </w:p>
    <w:p w:rsidR="00E14478" w:rsidRPr="00292C40" w:rsidRDefault="00E14478" w:rsidP="00096A1F">
      <w:pPr>
        <w:pStyle w:val="af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C40">
        <w:rPr>
          <w:rFonts w:ascii="Times New Roman" w:hAnsi="Times New Roman" w:cs="Times New Roman"/>
          <w:sz w:val="20"/>
          <w:szCs w:val="20"/>
        </w:rPr>
        <w:t xml:space="preserve">674650, </w:t>
      </w:r>
      <w:r w:rsidRPr="00096A1F">
        <w:rPr>
          <w:rFonts w:ascii="Times New Roman" w:hAnsi="Times New Roman" w:cs="Times New Roman"/>
          <w:sz w:val="20"/>
          <w:szCs w:val="20"/>
        </w:rPr>
        <w:t>тел</w:t>
      </w:r>
      <w:r w:rsidRPr="00292C40">
        <w:rPr>
          <w:rFonts w:ascii="Times New Roman" w:hAnsi="Times New Roman" w:cs="Times New Roman"/>
          <w:sz w:val="20"/>
          <w:szCs w:val="20"/>
        </w:rPr>
        <w:t xml:space="preserve">.: (30-251) 2-23-62, </w:t>
      </w:r>
      <w:r w:rsidRPr="00096A1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92C40">
        <w:rPr>
          <w:rFonts w:ascii="Times New Roman" w:hAnsi="Times New Roman" w:cs="Times New Roman"/>
          <w:sz w:val="20"/>
          <w:szCs w:val="20"/>
        </w:rPr>
        <w:t>-</w:t>
      </w:r>
      <w:r w:rsidRPr="00096A1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92C40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096A1F">
          <w:rPr>
            <w:rStyle w:val="afa"/>
            <w:rFonts w:ascii="Times New Roman" w:hAnsi="Times New Roman" w:cs="Times New Roman"/>
            <w:sz w:val="20"/>
            <w:szCs w:val="20"/>
            <w:lang w:val="en-US"/>
          </w:rPr>
          <w:t>krkzab</w:t>
        </w:r>
        <w:r w:rsidRPr="00292C40">
          <w:rPr>
            <w:rStyle w:val="afa"/>
            <w:rFonts w:ascii="Times New Roman" w:hAnsi="Times New Roman" w:cs="Times New Roman"/>
            <w:sz w:val="20"/>
            <w:szCs w:val="20"/>
          </w:rPr>
          <w:t>@</w:t>
        </w:r>
        <w:r w:rsidRPr="00096A1F">
          <w:rPr>
            <w:rStyle w:val="afa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292C40">
          <w:rPr>
            <w:rStyle w:val="afa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96A1F">
          <w:rPr>
            <w:rStyle w:val="afa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E14478" w:rsidRPr="00096A1F" w:rsidRDefault="00E14478" w:rsidP="00096A1F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096A1F">
        <w:rPr>
          <w:rFonts w:ascii="Times New Roman" w:hAnsi="Times New Roman" w:cs="Times New Roman"/>
          <w:sz w:val="24"/>
          <w:szCs w:val="24"/>
        </w:rPr>
        <w:t>ОГРН 1137505000126, ИНН/КПП 7505007603/750501001</w:t>
      </w:r>
    </w:p>
    <w:p w:rsidR="00E14478" w:rsidRPr="00CE1041" w:rsidRDefault="00E14478" w:rsidP="00E14478">
      <w:pPr>
        <w:pStyle w:val="af9"/>
        <w:rPr>
          <w:rFonts w:ascii="Times New Roman" w:hAnsi="Times New Roman" w:cs="Times New Roman"/>
          <w:sz w:val="12"/>
          <w:szCs w:val="12"/>
        </w:rPr>
      </w:pPr>
      <w:r w:rsidRPr="00CE1041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E14478" w:rsidRDefault="00E14478"/>
    <w:p w:rsidR="000D563A" w:rsidRPr="00CD7AA5" w:rsidRDefault="000D563A" w:rsidP="000D563A">
      <w:pPr>
        <w:jc w:val="center"/>
      </w:pPr>
      <w:r w:rsidRPr="00CD7AA5">
        <w:t>ЗАКЛЮЧЕНИЕ</w:t>
      </w:r>
    </w:p>
    <w:p w:rsidR="000D563A" w:rsidRPr="00CD7AA5" w:rsidRDefault="000D563A" w:rsidP="000D563A">
      <w:pPr>
        <w:jc w:val="center"/>
      </w:pPr>
      <w:r w:rsidRPr="00CD7AA5">
        <w:t>Контрольно-ревизионной комиссии муниципального района</w:t>
      </w:r>
    </w:p>
    <w:p w:rsidR="000D563A" w:rsidRPr="00CD7AA5" w:rsidRDefault="000D563A" w:rsidP="000D563A">
      <w:pPr>
        <w:jc w:val="center"/>
      </w:pPr>
      <w:r w:rsidRPr="00CD7AA5">
        <w:t>"Забайкальский район"</w:t>
      </w:r>
      <w:r w:rsidR="00F22C74" w:rsidRPr="00CD7AA5">
        <w:t xml:space="preserve"> </w:t>
      </w:r>
      <w:r w:rsidRPr="00CD7AA5">
        <w:t xml:space="preserve">на годовой отчет Администрации муниципального района "Забайкальский район" об </w:t>
      </w:r>
      <w:r w:rsidR="008F719C" w:rsidRPr="00CD7AA5">
        <w:t>исполнении районного</w:t>
      </w:r>
      <w:r w:rsidRPr="00CD7AA5">
        <w:t xml:space="preserve"> бюджета муниципального района "Забайкальский район" за 202</w:t>
      </w:r>
      <w:r w:rsidR="008F719C" w:rsidRPr="00CD7AA5">
        <w:t>1</w:t>
      </w:r>
      <w:r w:rsidRPr="00CD7AA5">
        <w:t xml:space="preserve"> год</w:t>
      </w:r>
    </w:p>
    <w:p w:rsidR="000D563A" w:rsidRPr="00CD7AA5" w:rsidRDefault="000D563A" w:rsidP="000D563A">
      <w:pPr>
        <w:jc w:val="center"/>
      </w:pPr>
    </w:p>
    <w:p w:rsidR="00E03716" w:rsidRPr="00CD7AA5" w:rsidRDefault="00E03716" w:rsidP="000D563A">
      <w:pPr>
        <w:ind w:firstLine="708"/>
        <w:jc w:val="both"/>
        <w:rPr>
          <w:bCs/>
        </w:rPr>
      </w:pPr>
      <w:r w:rsidRPr="00CD7AA5">
        <w:rPr>
          <w:bCs/>
        </w:rPr>
        <w:t>Заключение на отчет об исполнении бюджета муниципального района "Забайкальский район" за 20</w:t>
      </w:r>
      <w:r w:rsidR="000D563A" w:rsidRPr="00CD7AA5">
        <w:rPr>
          <w:bCs/>
        </w:rPr>
        <w:t>2</w:t>
      </w:r>
      <w:r w:rsidR="008F719C" w:rsidRPr="00CD7AA5">
        <w:rPr>
          <w:bCs/>
        </w:rPr>
        <w:t>1</w:t>
      </w:r>
      <w:r w:rsidRPr="00CD7AA5">
        <w:rPr>
          <w:bCs/>
        </w:rPr>
        <w:t xml:space="preserve"> год подготовлено в соответствии с Бюджетным кодексом Российской Федерации, Положением "О бюджетном процессе в муниципальном районе "Забайкальский район", Положением о </w:t>
      </w:r>
      <w:r w:rsidR="00A13402" w:rsidRPr="00CD7AA5">
        <w:rPr>
          <w:bCs/>
        </w:rPr>
        <w:t>К</w:t>
      </w:r>
      <w:r w:rsidRPr="00CD7AA5">
        <w:rPr>
          <w:bCs/>
        </w:rPr>
        <w:t>онтрольно-ревизионной комиссии муниципального района "Забайкальский район".</w:t>
      </w:r>
    </w:p>
    <w:p w:rsidR="00E03716" w:rsidRPr="00CD7AA5" w:rsidRDefault="00E03716" w:rsidP="00E03716">
      <w:pPr>
        <w:jc w:val="both"/>
        <w:rPr>
          <w:bCs/>
        </w:rPr>
      </w:pPr>
      <w:r w:rsidRPr="00CD7AA5">
        <w:rPr>
          <w:bCs/>
        </w:rPr>
        <w:tab/>
        <w:t>Целью подготовки заключения является определение полноты поступления доходов и иных платежей в бюджет муниципального района "Забайкальский район"</w:t>
      </w:r>
      <w:r w:rsidR="005500D9" w:rsidRPr="00CD7AA5">
        <w:rPr>
          <w:bCs/>
        </w:rPr>
        <w:t xml:space="preserve">, привлечения и погашения источников финансирования дефицита бюджета, фактического расходования средств местного бюджета по сравнению с показателями, утвержденными решением о бюджете муниципального района "Забайкальский район" по объему и структуре, а также установление </w:t>
      </w:r>
      <w:r w:rsidR="0042426D" w:rsidRPr="00CD7AA5">
        <w:rPr>
          <w:bCs/>
        </w:rPr>
        <w:t xml:space="preserve">законности </w:t>
      </w:r>
      <w:r w:rsidR="005500D9" w:rsidRPr="00CD7AA5">
        <w:rPr>
          <w:bCs/>
        </w:rPr>
        <w:t>использования средств бюджета муниципального ра</w:t>
      </w:r>
      <w:r w:rsidR="000D563A" w:rsidRPr="00CD7AA5">
        <w:rPr>
          <w:bCs/>
        </w:rPr>
        <w:t>йона "Забайкальский район" в 202</w:t>
      </w:r>
      <w:r w:rsidR="008F719C" w:rsidRPr="00CD7AA5">
        <w:rPr>
          <w:bCs/>
        </w:rPr>
        <w:t>1</w:t>
      </w:r>
      <w:r w:rsidR="005500D9" w:rsidRPr="00CD7AA5">
        <w:rPr>
          <w:bCs/>
        </w:rPr>
        <w:t xml:space="preserve"> году. </w:t>
      </w:r>
    </w:p>
    <w:p w:rsidR="002C0B2E" w:rsidRPr="00CD7AA5" w:rsidRDefault="002C0B2E" w:rsidP="00F07476">
      <w:pPr>
        <w:jc w:val="both"/>
        <w:rPr>
          <w:bCs/>
          <w:highlight w:val="yellow"/>
        </w:rPr>
      </w:pPr>
      <w:r w:rsidRPr="00CD7AA5">
        <w:rPr>
          <w:bCs/>
        </w:rPr>
        <w:tab/>
      </w:r>
      <w:r w:rsidR="00DC0E38" w:rsidRPr="00CD7AA5">
        <w:rPr>
          <w:bCs/>
        </w:rPr>
        <w:t>Согласно стать</w:t>
      </w:r>
      <w:r w:rsidR="00AB5F17" w:rsidRPr="00CD7AA5">
        <w:rPr>
          <w:bCs/>
        </w:rPr>
        <w:t>е</w:t>
      </w:r>
      <w:r w:rsidR="00DC0E38" w:rsidRPr="00CD7AA5">
        <w:rPr>
          <w:bCs/>
        </w:rPr>
        <w:t xml:space="preserve"> 264.4 Бюджетного кодекса Российской Федерации</w:t>
      </w:r>
      <w:r w:rsidR="0042426D" w:rsidRPr="00CD7AA5">
        <w:rPr>
          <w:bCs/>
        </w:rPr>
        <w:t xml:space="preserve"> и п.2 статьи 31 Положения "О бюджетном процессе в муниципальном районе "Забайкальский район" </w:t>
      </w:r>
      <w:r w:rsidR="00DC0E38" w:rsidRPr="00CD7AA5">
        <w:rPr>
          <w:bCs/>
        </w:rPr>
        <w:t xml:space="preserve"> </w:t>
      </w:r>
      <w:r w:rsidR="0042426D" w:rsidRPr="00CD7AA5">
        <w:rPr>
          <w:bCs/>
        </w:rPr>
        <w:t>Комитет по финансам муниципального района "Забайкальский район"</w:t>
      </w:r>
      <w:r w:rsidR="00DC0E38" w:rsidRPr="00CD7AA5">
        <w:rPr>
          <w:bCs/>
        </w:rPr>
        <w:t xml:space="preserve"> </w:t>
      </w:r>
      <w:r w:rsidR="0042426D" w:rsidRPr="00CD7AA5">
        <w:rPr>
          <w:bCs/>
        </w:rPr>
        <w:t>не позднее 1 апреля текущего финансового года направляет в Контрольно-ревизионную комиссию муниципального района "Забайкальский район"</w:t>
      </w:r>
      <w:r w:rsidR="00DC0E38" w:rsidRPr="00CD7AA5">
        <w:rPr>
          <w:bCs/>
        </w:rPr>
        <w:t xml:space="preserve"> </w:t>
      </w:r>
      <w:r w:rsidR="0042426D" w:rsidRPr="00CD7AA5">
        <w:rPr>
          <w:bCs/>
        </w:rPr>
        <w:t xml:space="preserve">годовой </w:t>
      </w:r>
      <w:r w:rsidR="00DC0E38" w:rsidRPr="00CD7AA5">
        <w:rPr>
          <w:bCs/>
        </w:rPr>
        <w:t>отчет об исполнении бюджета</w:t>
      </w:r>
      <w:r w:rsidR="0042426D" w:rsidRPr="00CD7AA5">
        <w:rPr>
          <w:bCs/>
        </w:rPr>
        <w:t xml:space="preserve"> муниципального района "Забайкальский район" и иные документы, подлежащие представлению в Совет муниципального района "Забайкальский район", </w:t>
      </w:r>
      <w:r w:rsidR="00DC0E38" w:rsidRPr="00CD7AA5">
        <w:rPr>
          <w:bCs/>
        </w:rPr>
        <w:t>для подготовки заключения на него. Отчет об исполнении бюджета муниципального района "Забайкальский район" за 20</w:t>
      </w:r>
      <w:r w:rsidR="000D563A" w:rsidRPr="00CD7AA5">
        <w:rPr>
          <w:bCs/>
        </w:rPr>
        <w:t>2</w:t>
      </w:r>
      <w:r w:rsidR="008F719C" w:rsidRPr="00CD7AA5">
        <w:rPr>
          <w:bCs/>
        </w:rPr>
        <w:t>1</w:t>
      </w:r>
      <w:r w:rsidR="00DC0E38" w:rsidRPr="00CD7AA5">
        <w:rPr>
          <w:bCs/>
        </w:rPr>
        <w:t xml:space="preserve"> год получен Контрольно-ревизионной комиссией муниципального района </w:t>
      </w:r>
      <w:r w:rsidR="00B81169" w:rsidRPr="00CD7AA5">
        <w:rPr>
          <w:bCs/>
        </w:rPr>
        <w:t xml:space="preserve">10 </w:t>
      </w:r>
      <w:r w:rsidR="007F568C" w:rsidRPr="00CD7AA5">
        <w:rPr>
          <w:bCs/>
        </w:rPr>
        <w:t xml:space="preserve">марта </w:t>
      </w:r>
      <w:r w:rsidR="00F07476" w:rsidRPr="00CD7AA5">
        <w:rPr>
          <w:bCs/>
        </w:rPr>
        <w:t>202</w:t>
      </w:r>
      <w:r w:rsidR="005441B1" w:rsidRPr="00CD7AA5">
        <w:rPr>
          <w:bCs/>
        </w:rPr>
        <w:t>2</w:t>
      </w:r>
      <w:r w:rsidR="00F07476" w:rsidRPr="00CD7AA5">
        <w:rPr>
          <w:bCs/>
        </w:rPr>
        <w:t xml:space="preserve"> года</w:t>
      </w:r>
      <w:r w:rsidR="007F568C" w:rsidRPr="00CD7AA5">
        <w:rPr>
          <w:bCs/>
        </w:rPr>
        <w:t xml:space="preserve"> </w:t>
      </w:r>
      <w:r w:rsidR="004C1C44" w:rsidRPr="00CD7AA5">
        <w:rPr>
          <w:bCs/>
        </w:rPr>
        <w:t>на бумажных носителях</w:t>
      </w:r>
      <w:r w:rsidR="00AB5F17" w:rsidRPr="00CD7AA5">
        <w:rPr>
          <w:bCs/>
        </w:rPr>
        <w:t>, без нарушения установленных сроков.</w:t>
      </w:r>
      <w:r w:rsidR="00DC0E38" w:rsidRPr="00CD7AA5">
        <w:rPr>
          <w:bCs/>
        </w:rPr>
        <w:t xml:space="preserve"> </w:t>
      </w:r>
    </w:p>
    <w:p w:rsidR="00A36663" w:rsidRPr="00CD7AA5" w:rsidRDefault="00A36663" w:rsidP="00DC0E38">
      <w:pPr>
        <w:ind w:firstLine="708"/>
        <w:jc w:val="both"/>
        <w:rPr>
          <w:bCs/>
        </w:rPr>
      </w:pPr>
      <w:r w:rsidRPr="00CD7AA5">
        <w:rPr>
          <w:bCs/>
        </w:rPr>
        <w:t>Основы составления внешней проверки, рассмотрения и утверждения бюджетной отчетности муниципальных образований установлены главой 25.1 Бюджетного кодекса РФ.</w:t>
      </w:r>
    </w:p>
    <w:p w:rsidR="00A36663" w:rsidRPr="00CD7AA5" w:rsidRDefault="00A36663" w:rsidP="00DC0E38">
      <w:pPr>
        <w:ind w:firstLine="708"/>
        <w:jc w:val="both"/>
        <w:rPr>
          <w:bCs/>
        </w:rPr>
      </w:pPr>
      <w:r w:rsidRPr="00CD7AA5">
        <w:rPr>
          <w:bCs/>
        </w:rPr>
        <w:t xml:space="preserve">Согласно </w:t>
      </w:r>
      <w:r w:rsidR="004D70CF" w:rsidRPr="00CD7AA5">
        <w:rPr>
          <w:bCs/>
        </w:rPr>
        <w:t xml:space="preserve">части 3 </w:t>
      </w:r>
      <w:r w:rsidRPr="00CD7AA5">
        <w:rPr>
          <w:bCs/>
        </w:rPr>
        <w:t xml:space="preserve">статьи </w:t>
      </w:r>
      <w:r w:rsidR="004D70CF" w:rsidRPr="00CD7AA5">
        <w:rPr>
          <w:bCs/>
        </w:rPr>
        <w:t>264.1 Бюджетного кодекса РФ бюджетная отчетность включает в себя:</w:t>
      </w:r>
    </w:p>
    <w:p w:rsidR="004D70CF" w:rsidRPr="00CD7AA5" w:rsidRDefault="004D70CF" w:rsidP="00DC0E38">
      <w:pPr>
        <w:ind w:firstLine="708"/>
        <w:jc w:val="both"/>
        <w:rPr>
          <w:bCs/>
        </w:rPr>
      </w:pPr>
      <w:r w:rsidRPr="00CD7AA5">
        <w:rPr>
          <w:bCs/>
        </w:rPr>
        <w:t>- отчет об исполнении бюджета;</w:t>
      </w:r>
    </w:p>
    <w:p w:rsidR="004D70CF" w:rsidRPr="00CD7AA5" w:rsidRDefault="004D70CF" w:rsidP="00DC0E38">
      <w:pPr>
        <w:ind w:firstLine="708"/>
        <w:jc w:val="both"/>
        <w:rPr>
          <w:bCs/>
        </w:rPr>
      </w:pPr>
      <w:r w:rsidRPr="00CD7AA5">
        <w:rPr>
          <w:bCs/>
        </w:rPr>
        <w:t>- баланс исполнения бюджета;</w:t>
      </w:r>
    </w:p>
    <w:p w:rsidR="004D70CF" w:rsidRPr="00CD7AA5" w:rsidRDefault="004D70CF" w:rsidP="00DC0E38">
      <w:pPr>
        <w:ind w:firstLine="708"/>
        <w:jc w:val="both"/>
        <w:rPr>
          <w:bCs/>
        </w:rPr>
      </w:pPr>
      <w:r w:rsidRPr="00CD7AA5">
        <w:rPr>
          <w:bCs/>
        </w:rPr>
        <w:t>- отчет о финансовых результатах деятельности;</w:t>
      </w:r>
    </w:p>
    <w:p w:rsidR="004D70CF" w:rsidRPr="00CD7AA5" w:rsidRDefault="004D70CF" w:rsidP="00DC0E38">
      <w:pPr>
        <w:ind w:firstLine="708"/>
        <w:jc w:val="both"/>
        <w:rPr>
          <w:bCs/>
        </w:rPr>
      </w:pPr>
      <w:r w:rsidRPr="00CD7AA5">
        <w:rPr>
          <w:bCs/>
        </w:rPr>
        <w:t>- отчет о движении денежных средств;</w:t>
      </w:r>
    </w:p>
    <w:p w:rsidR="004D70CF" w:rsidRPr="00CD7AA5" w:rsidRDefault="00E035EB" w:rsidP="00DC0E38">
      <w:pPr>
        <w:ind w:firstLine="708"/>
        <w:jc w:val="both"/>
        <w:rPr>
          <w:bCs/>
        </w:rPr>
      </w:pPr>
      <w:r w:rsidRPr="00CD7AA5">
        <w:rPr>
          <w:bCs/>
        </w:rPr>
        <w:lastRenderedPageBreak/>
        <w:t>-</w:t>
      </w:r>
      <w:r w:rsidR="004D70CF" w:rsidRPr="00CD7AA5">
        <w:rPr>
          <w:bCs/>
        </w:rPr>
        <w:t xml:space="preserve"> пояснительную записку.</w:t>
      </w:r>
    </w:p>
    <w:p w:rsidR="00665E25" w:rsidRPr="00CD7AA5" w:rsidRDefault="00665E25" w:rsidP="00665E25">
      <w:pPr>
        <w:ind w:firstLine="708"/>
        <w:jc w:val="both"/>
        <w:rPr>
          <w:bCs/>
        </w:rPr>
      </w:pPr>
      <w:r w:rsidRPr="00CD7AA5">
        <w:rPr>
          <w:bCs/>
        </w:rPr>
        <w:t>К отч</w:t>
      </w:r>
      <w:r w:rsidR="007F26EC" w:rsidRPr="00CD7AA5">
        <w:rPr>
          <w:bCs/>
        </w:rPr>
        <w:t>ету об исполнении бюджета за 202</w:t>
      </w:r>
      <w:r w:rsidR="00513242" w:rsidRPr="00CD7AA5">
        <w:rPr>
          <w:bCs/>
        </w:rPr>
        <w:t>1</w:t>
      </w:r>
      <w:r w:rsidRPr="00CD7AA5">
        <w:rPr>
          <w:bCs/>
        </w:rPr>
        <w:t xml:space="preserve"> год представлены все вышеперечисленные формы.</w:t>
      </w:r>
    </w:p>
    <w:p w:rsidR="00665E25" w:rsidRPr="00CD7AA5" w:rsidRDefault="00AB5F17" w:rsidP="00665E25">
      <w:pPr>
        <w:ind w:firstLine="708"/>
        <w:jc w:val="both"/>
        <w:rPr>
          <w:bCs/>
        </w:rPr>
      </w:pPr>
      <w:r w:rsidRPr="00CD7AA5">
        <w:rPr>
          <w:bCs/>
        </w:rPr>
        <w:t>О</w:t>
      </w:r>
      <w:r w:rsidR="00665E25" w:rsidRPr="00CD7AA5">
        <w:rPr>
          <w:bCs/>
        </w:rPr>
        <w:t>тчет об исполнении бюджета, представленный Администрацией муниципального района "Забайкальский район", составлен в соответствии с требованиями бюджетного законодательства и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28.12.2010г. №191н.</w:t>
      </w:r>
    </w:p>
    <w:p w:rsidR="00665E25" w:rsidRPr="00CD7AA5" w:rsidRDefault="00665E25" w:rsidP="00AB5F17">
      <w:pPr>
        <w:ind w:firstLine="708"/>
        <w:jc w:val="both"/>
      </w:pPr>
      <w:r w:rsidRPr="00CD7AA5">
        <w:t xml:space="preserve">Внешняя проверка отчета об исполнении бюджета проведена в соответствии с требованиями статей 157 и 264.4 Бюджетного кодекса Российской Федерации и пункта </w:t>
      </w:r>
      <w:r w:rsidR="00982583" w:rsidRPr="00CD7AA5">
        <w:t>3 части 1 статьи 8</w:t>
      </w:r>
      <w:r w:rsidRPr="00CD7AA5">
        <w:t xml:space="preserve"> </w:t>
      </w:r>
      <w:r w:rsidR="008F54B3" w:rsidRPr="00CD7AA5">
        <w:t>Положения о</w:t>
      </w:r>
      <w:r w:rsidRPr="00CD7AA5">
        <w:t xml:space="preserve"> Контрольно-ревизионной комиссии муниципального района "Забайкальский район". </w:t>
      </w:r>
    </w:p>
    <w:p w:rsidR="00665E25" w:rsidRPr="00CD7AA5" w:rsidRDefault="00665E25" w:rsidP="00665E25">
      <w:pPr>
        <w:ind w:firstLine="540"/>
        <w:jc w:val="both"/>
      </w:pPr>
      <w:r w:rsidRPr="00CD7AA5">
        <w:t xml:space="preserve">В заключении учтены результаты внешней проверки годовой бюджетной отчетности главных администраторов средств районного бюджета.  </w:t>
      </w:r>
    </w:p>
    <w:p w:rsidR="00665E25" w:rsidRPr="00CD7AA5" w:rsidRDefault="00665E25" w:rsidP="00DC0E38">
      <w:pPr>
        <w:ind w:firstLine="708"/>
        <w:jc w:val="both"/>
        <w:rPr>
          <w:bCs/>
          <w:highlight w:val="yellow"/>
        </w:rPr>
      </w:pPr>
    </w:p>
    <w:p w:rsidR="00665E25" w:rsidRPr="00CD7AA5" w:rsidRDefault="00665E25" w:rsidP="00665E25">
      <w:pPr>
        <w:pStyle w:val="a6"/>
        <w:ind w:left="900"/>
        <w:jc w:val="center"/>
      </w:pPr>
      <w:r w:rsidRPr="00CD7AA5">
        <w:t>Основные показатели социально-экономического развития муниципального района "Забайкальский район" за 20</w:t>
      </w:r>
      <w:r w:rsidR="00902A18" w:rsidRPr="00CD7AA5">
        <w:t>2</w:t>
      </w:r>
      <w:r w:rsidR="0045798D" w:rsidRPr="00CD7AA5">
        <w:t>1</w:t>
      </w:r>
      <w:r w:rsidRPr="00CD7AA5">
        <w:t xml:space="preserve"> год</w:t>
      </w:r>
    </w:p>
    <w:p w:rsidR="00665E25" w:rsidRPr="00CD7AA5" w:rsidRDefault="00665E25" w:rsidP="00665E25">
      <w:pPr>
        <w:ind w:firstLine="540"/>
        <w:jc w:val="both"/>
        <w:rPr>
          <w:highlight w:val="yellow"/>
        </w:rPr>
      </w:pPr>
    </w:p>
    <w:p w:rsidR="00EB2411" w:rsidRPr="00CD7AA5" w:rsidRDefault="00EB2411" w:rsidP="00665E25">
      <w:pPr>
        <w:ind w:firstLine="540"/>
        <w:jc w:val="both"/>
        <w:rPr>
          <w:highlight w:val="yellow"/>
        </w:rPr>
      </w:pPr>
      <w:r w:rsidRPr="00CD7AA5">
        <w:t xml:space="preserve">В соответствии со ст. 169 Бюджетного кодекса РФ, </w:t>
      </w:r>
      <w:r w:rsidR="006A1BFE" w:rsidRPr="00CD7AA5">
        <w:t xml:space="preserve">пунктом 2 статьи </w:t>
      </w:r>
      <w:r w:rsidR="0045798D" w:rsidRPr="00CD7AA5">
        <w:t>5 Положения</w:t>
      </w:r>
      <w:r w:rsidRPr="00CD7AA5">
        <w:t xml:space="preserve"> о бюджетном процессе в муниципальном районе «Забайкальский район» бюджет муниципального района формируется на основе прогноза социально-экономического развития муниципального района «Забайкальский район»</w:t>
      </w:r>
      <w:r w:rsidR="006A1BFE" w:rsidRPr="00CD7AA5">
        <w:t xml:space="preserve">.  </w:t>
      </w:r>
      <w:r w:rsidRPr="00CD7AA5">
        <w:t xml:space="preserve">   </w:t>
      </w:r>
    </w:p>
    <w:p w:rsidR="00665E25" w:rsidRPr="00CD7AA5" w:rsidRDefault="00665E25" w:rsidP="00665E25">
      <w:pPr>
        <w:ind w:firstLine="540"/>
        <w:jc w:val="both"/>
      </w:pPr>
      <w:r w:rsidRPr="00CD7AA5">
        <w:t>Основные показатели прогноза социально-экономического развития муниципального района "Забайкальский район" на 20</w:t>
      </w:r>
      <w:r w:rsidR="00902A18" w:rsidRPr="00CD7AA5">
        <w:t>2</w:t>
      </w:r>
      <w:r w:rsidR="00670321" w:rsidRPr="00CD7AA5">
        <w:t>1</w:t>
      </w:r>
      <w:r w:rsidRPr="00CD7AA5">
        <w:t xml:space="preserve"> год были разработаны с учетом сценарных условий функционирования экономики Забайкальского края, согласованы с Министерством экономического развития Забайкальского края. </w:t>
      </w:r>
    </w:p>
    <w:p w:rsidR="0097387D" w:rsidRPr="00CD7AA5" w:rsidRDefault="00665E25" w:rsidP="00665E25">
      <w:pPr>
        <w:ind w:firstLine="540"/>
        <w:jc w:val="both"/>
      </w:pPr>
      <w:r w:rsidRPr="00CD7AA5">
        <w:t>Анализ исполнения бюджета района показал, что в течение 20</w:t>
      </w:r>
      <w:r w:rsidR="00902A18" w:rsidRPr="00CD7AA5">
        <w:t>2</w:t>
      </w:r>
      <w:r w:rsidR="00670321" w:rsidRPr="00CD7AA5">
        <w:t>1</w:t>
      </w:r>
      <w:r w:rsidRPr="00CD7AA5">
        <w:t xml:space="preserve"> года </w:t>
      </w:r>
      <w:r w:rsidR="00670321" w:rsidRPr="00CD7AA5">
        <w:t>6</w:t>
      </w:r>
      <w:r w:rsidRPr="00CD7AA5">
        <w:t xml:space="preserve"> раз вносились изменения в бюджет</w:t>
      </w:r>
      <w:r w:rsidR="00670321" w:rsidRPr="00CD7AA5">
        <w:t xml:space="preserve">, в том числе и </w:t>
      </w:r>
      <w:r w:rsidRPr="00CD7AA5">
        <w:t xml:space="preserve">по налоговым и неналоговым доходам, в результате чего </w:t>
      </w:r>
      <w:r w:rsidR="00670321" w:rsidRPr="00CD7AA5">
        <w:t xml:space="preserve">собственные доходы </w:t>
      </w:r>
      <w:r w:rsidRPr="00CD7AA5">
        <w:t xml:space="preserve">были увеличены </w:t>
      </w:r>
      <w:r w:rsidR="00C3109A" w:rsidRPr="00CD7AA5">
        <w:t>на</w:t>
      </w:r>
      <w:r w:rsidR="0097387D" w:rsidRPr="00CD7AA5">
        <w:t xml:space="preserve"> </w:t>
      </w:r>
      <w:r w:rsidR="00670321" w:rsidRPr="00CD7AA5">
        <w:t>38,0</w:t>
      </w:r>
      <w:r w:rsidR="00C3109A" w:rsidRPr="00CD7AA5">
        <w:t>%</w:t>
      </w:r>
      <w:r w:rsidR="00EB2411" w:rsidRPr="00CD7AA5">
        <w:t xml:space="preserve"> или </w:t>
      </w:r>
      <w:r w:rsidRPr="00CD7AA5">
        <w:t xml:space="preserve">на </w:t>
      </w:r>
      <w:r w:rsidR="00670321" w:rsidRPr="00CD7AA5">
        <w:t>48609,6</w:t>
      </w:r>
      <w:r w:rsidR="00C3109A" w:rsidRPr="00CD7AA5">
        <w:t xml:space="preserve"> тыс. рублей. </w:t>
      </w:r>
      <w:r w:rsidRPr="00CD7AA5">
        <w:t>Учитывая, что качество бюджетной политики в значительной мере зависит от точности прогнозов, следует отметить, что отклонение фактических данных от прогнозных показателей является результатом неточного прогнозирования и негативно влияет как на формирование бюджета района, так и на его исполнение.</w:t>
      </w:r>
      <w:r w:rsidR="0097387D" w:rsidRPr="00CD7AA5">
        <w:t xml:space="preserve"> В первоначальной редакции проекта районного бюджета </w:t>
      </w:r>
      <w:r w:rsidR="00B055A7" w:rsidRPr="00CD7AA5">
        <w:t>в объеме намного меньшем п</w:t>
      </w:r>
      <w:r w:rsidR="0097387D" w:rsidRPr="00CD7AA5">
        <w:t>ланировались поступления налога на добычу общераспространенных полезных ископаемых, доходы от реализации имущества, находящегося в собственности муниципального района, поступления от доходов от продажи земельных участков, государственная собственность на которые не разграничена.</w:t>
      </w:r>
    </w:p>
    <w:p w:rsidR="007C4858" w:rsidRPr="00CD7AA5" w:rsidRDefault="0097387D" w:rsidP="007C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7AA5">
        <w:t>Р</w:t>
      </w:r>
      <w:hyperlink r:id="rId11" w:history="1">
        <w:r w:rsidR="007C4858" w:rsidRPr="00CD7AA5">
          <w:rPr>
            <w:color w:val="000000"/>
          </w:rPr>
          <w:t>езультаты мониторинга исполнения прогноза</w:t>
        </w:r>
        <w:r w:rsidR="001D5A3C" w:rsidRPr="00CD7AA5">
          <w:rPr>
            <w:color w:val="000000"/>
          </w:rPr>
          <w:t xml:space="preserve"> социально-экономического развития муниципального района «Забайкальский район»</w:t>
        </w:r>
        <w:r w:rsidR="007C4858" w:rsidRPr="00CD7AA5">
          <w:rPr>
            <w:color w:val="000000"/>
          </w:rPr>
          <w:t xml:space="preserve"> по основным </w:t>
        </w:r>
        <w:proofErr w:type="spellStart"/>
        <w:r w:rsidR="007C4858" w:rsidRPr="00CD7AA5">
          <w:rPr>
            <w:color w:val="000000"/>
          </w:rPr>
          <w:t>бюджетообразующим</w:t>
        </w:r>
        <w:proofErr w:type="spellEnd"/>
        <w:r w:rsidR="007C4858" w:rsidRPr="00CD7AA5">
          <w:rPr>
            <w:color w:val="000000"/>
          </w:rPr>
          <w:t xml:space="preserve"> </w:t>
        </w:r>
        <w:hyperlink r:id="rId12" w:history="1">
          <w:r w:rsidR="007C4858" w:rsidRPr="00CD7AA5">
            <w:rPr>
              <w:color w:val="000000"/>
            </w:rPr>
            <w:t>показателям</w:t>
          </w:r>
        </w:hyperlink>
        <w:r w:rsidR="007C4858" w:rsidRPr="00CD7AA5">
          <w:rPr>
            <w:color w:val="000000"/>
          </w:rPr>
          <w:t xml:space="preserve"> представлены в таблице:</w:t>
        </w:r>
      </w:hyperlink>
    </w:p>
    <w:p w:rsidR="007C4858" w:rsidRPr="005E08ED" w:rsidRDefault="007C4858" w:rsidP="007C4858">
      <w:pPr>
        <w:autoSpaceDE w:val="0"/>
        <w:autoSpaceDN w:val="0"/>
        <w:adjustRightInd w:val="0"/>
        <w:ind w:firstLine="540"/>
        <w:jc w:val="right"/>
        <w:rPr>
          <w:color w:val="000000"/>
          <w:sz w:val="20"/>
          <w:szCs w:val="20"/>
        </w:rPr>
      </w:pPr>
      <w:r w:rsidRPr="00CD7AA5">
        <w:rPr>
          <w:color w:val="000000"/>
        </w:rPr>
        <w:tab/>
      </w:r>
      <w:r w:rsidRPr="00CD7AA5">
        <w:rPr>
          <w:color w:val="000000"/>
        </w:rPr>
        <w:tab/>
      </w:r>
      <w:r w:rsidRPr="00CD7AA5">
        <w:rPr>
          <w:color w:val="000000"/>
        </w:rPr>
        <w:tab/>
      </w:r>
      <w:r w:rsidRPr="00CD7AA5">
        <w:rPr>
          <w:color w:val="000000"/>
        </w:rPr>
        <w:tab/>
      </w:r>
      <w:r w:rsidRPr="00CD7AA5">
        <w:rPr>
          <w:color w:val="000000"/>
        </w:rPr>
        <w:tab/>
      </w:r>
      <w:r w:rsidRPr="00CD7AA5">
        <w:rPr>
          <w:color w:val="000000"/>
        </w:rPr>
        <w:tab/>
      </w:r>
      <w:r w:rsidRPr="00CD7AA5">
        <w:rPr>
          <w:color w:val="000000"/>
        </w:rPr>
        <w:tab/>
      </w:r>
      <w:r w:rsidRPr="00CD7AA5">
        <w:rPr>
          <w:color w:val="000000"/>
        </w:rPr>
        <w:tab/>
      </w:r>
      <w:r w:rsidRPr="00CD7AA5">
        <w:rPr>
          <w:color w:val="000000"/>
        </w:rPr>
        <w:tab/>
      </w:r>
      <w:r w:rsidRPr="00CD7AA5">
        <w:rPr>
          <w:color w:val="000000"/>
        </w:rPr>
        <w:tab/>
      </w:r>
      <w:r w:rsidRPr="005E08ED">
        <w:rPr>
          <w:color w:val="000000"/>
          <w:sz w:val="28"/>
          <w:szCs w:val="28"/>
        </w:rPr>
        <w:tab/>
      </w:r>
      <w:r w:rsidRPr="005E08ED">
        <w:rPr>
          <w:color w:val="000000"/>
          <w:sz w:val="28"/>
          <w:szCs w:val="28"/>
        </w:rPr>
        <w:tab/>
      </w:r>
      <w:r w:rsidRPr="005E08ED">
        <w:rPr>
          <w:color w:val="000000"/>
          <w:sz w:val="28"/>
          <w:szCs w:val="28"/>
        </w:rPr>
        <w:tab/>
      </w:r>
      <w:r w:rsidRPr="005E08ED">
        <w:rPr>
          <w:color w:val="000000"/>
          <w:sz w:val="20"/>
          <w:szCs w:val="20"/>
        </w:rPr>
        <w:t xml:space="preserve">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1"/>
        <w:gridCol w:w="1418"/>
        <w:gridCol w:w="1332"/>
        <w:gridCol w:w="1422"/>
      </w:tblGrid>
      <w:tr w:rsidR="007C4858" w:rsidRPr="00D653F5" w:rsidTr="00911633">
        <w:trPr>
          <w:tblHeader/>
        </w:trPr>
        <w:tc>
          <w:tcPr>
            <w:tcW w:w="5671" w:type="dxa"/>
            <w:vAlign w:val="center"/>
          </w:tcPr>
          <w:p w:rsidR="007C4858" w:rsidRPr="00CD7AA5" w:rsidRDefault="007C4858" w:rsidP="00C962E6">
            <w:pPr>
              <w:jc w:val="center"/>
              <w:rPr>
                <w:color w:val="000000"/>
                <w:sz w:val="16"/>
                <w:szCs w:val="16"/>
              </w:rPr>
            </w:pPr>
            <w:r w:rsidRPr="00CD7AA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7C4858" w:rsidRPr="00CD7AA5" w:rsidRDefault="007C4858" w:rsidP="00C962E6">
            <w:pPr>
              <w:jc w:val="center"/>
              <w:rPr>
                <w:color w:val="000000"/>
                <w:sz w:val="16"/>
                <w:szCs w:val="16"/>
              </w:rPr>
            </w:pPr>
            <w:r w:rsidRPr="00CD7AA5">
              <w:rPr>
                <w:color w:val="000000"/>
                <w:sz w:val="16"/>
                <w:szCs w:val="16"/>
              </w:rPr>
              <w:t xml:space="preserve">Прогноз </w:t>
            </w:r>
          </w:p>
          <w:p w:rsidR="007C4858" w:rsidRPr="00CD7AA5" w:rsidRDefault="007C4858" w:rsidP="00D653F5">
            <w:pPr>
              <w:jc w:val="center"/>
              <w:rPr>
                <w:color w:val="000000"/>
                <w:sz w:val="16"/>
                <w:szCs w:val="16"/>
              </w:rPr>
            </w:pPr>
            <w:r w:rsidRPr="00CD7AA5">
              <w:rPr>
                <w:color w:val="000000"/>
                <w:sz w:val="16"/>
                <w:szCs w:val="16"/>
              </w:rPr>
              <w:t>на 20</w:t>
            </w:r>
            <w:r w:rsidR="008A3F1C" w:rsidRPr="00CD7AA5">
              <w:rPr>
                <w:color w:val="000000"/>
                <w:sz w:val="16"/>
                <w:szCs w:val="16"/>
              </w:rPr>
              <w:t>2</w:t>
            </w:r>
            <w:r w:rsidR="00D653F5" w:rsidRPr="00CD7AA5">
              <w:rPr>
                <w:color w:val="000000"/>
                <w:sz w:val="16"/>
                <w:szCs w:val="16"/>
              </w:rPr>
              <w:t>1</w:t>
            </w:r>
            <w:r w:rsidRPr="00CD7AA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32" w:type="dxa"/>
            <w:vAlign w:val="center"/>
          </w:tcPr>
          <w:p w:rsidR="007C4858" w:rsidRPr="00CD7AA5" w:rsidRDefault="007C4858" w:rsidP="00C962E6">
            <w:pPr>
              <w:jc w:val="center"/>
              <w:rPr>
                <w:color w:val="000000"/>
                <w:sz w:val="16"/>
                <w:szCs w:val="16"/>
              </w:rPr>
            </w:pPr>
            <w:r w:rsidRPr="00CD7AA5">
              <w:rPr>
                <w:color w:val="000000"/>
                <w:sz w:val="16"/>
                <w:szCs w:val="16"/>
              </w:rPr>
              <w:t xml:space="preserve">Факт </w:t>
            </w:r>
          </w:p>
          <w:p w:rsidR="007C4858" w:rsidRPr="00CD7AA5" w:rsidRDefault="008A3F1C" w:rsidP="00D653F5">
            <w:pPr>
              <w:jc w:val="center"/>
              <w:rPr>
                <w:color w:val="000000"/>
                <w:sz w:val="16"/>
                <w:szCs w:val="16"/>
              </w:rPr>
            </w:pPr>
            <w:r w:rsidRPr="00CD7AA5">
              <w:rPr>
                <w:color w:val="000000"/>
                <w:sz w:val="16"/>
                <w:szCs w:val="16"/>
              </w:rPr>
              <w:t>за 202</w:t>
            </w:r>
            <w:r w:rsidR="00D653F5" w:rsidRPr="00CD7AA5">
              <w:rPr>
                <w:color w:val="000000"/>
                <w:sz w:val="16"/>
                <w:szCs w:val="16"/>
              </w:rPr>
              <w:t>1</w:t>
            </w:r>
            <w:r w:rsidR="007C4858" w:rsidRPr="00CD7AA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422" w:type="dxa"/>
            <w:vAlign w:val="center"/>
          </w:tcPr>
          <w:p w:rsidR="007C4858" w:rsidRPr="00CD7AA5" w:rsidRDefault="007C4858" w:rsidP="00C962E6">
            <w:pPr>
              <w:jc w:val="center"/>
              <w:rPr>
                <w:color w:val="000000"/>
                <w:sz w:val="16"/>
                <w:szCs w:val="16"/>
              </w:rPr>
            </w:pPr>
            <w:r w:rsidRPr="00CD7AA5">
              <w:rPr>
                <w:color w:val="000000"/>
                <w:sz w:val="16"/>
                <w:szCs w:val="16"/>
              </w:rPr>
              <w:t xml:space="preserve">% исполнения </w:t>
            </w:r>
          </w:p>
        </w:tc>
      </w:tr>
      <w:tr w:rsidR="00162798" w:rsidRPr="00D653F5" w:rsidTr="00911633">
        <w:trPr>
          <w:trHeight w:val="319"/>
        </w:trPr>
        <w:tc>
          <w:tcPr>
            <w:tcW w:w="5671" w:type="dxa"/>
          </w:tcPr>
          <w:p w:rsidR="00162798" w:rsidRPr="00CD7AA5" w:rsidRDefault="00162798" w:rsidP="007C4858">
            <w:pPr>
              <w:rPr>
                <w:color w:val="000000"/>
                <w:sz w:val="20"/>
                <w:szCs w:val="20"/>
              </w:rPr>
            </w:pPr>
            <w:r w:rsidRPr="00CD7AA5">
              <w:rPr>
                <w:color w:val="000000"/>
                <w:sz w:val="20"/>
                <w:szCs w:val="20"/>
              </w:rPr>
              <w:t xml:space="preserve">Объём отгруженных товаров собственного производства, выполненных работ и услуг собственными силами в действующих ценах, млн. руб. </w:t>
            </w:r>
          </w:p>
        </w:tc>
        <w:tc>
          <w:tcPr>
            <w:tcW w:w="1418" w:type="dxa"/>
            <w:vAlign w:val="center"/>
          </w:tcPr>
          <w:p w:rsidR="00EC63AE" w:rsidRPr="00CD7AA5" w:rsidRDefault="00D653F5" w:rsidP="00EC63AE">
            <w:pPr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342,86</w:t>
            </w:r>
          </w:p>
        </w:tc>
        <w:tc>
          <w:tcPr>
            <w:tcW w:w="1332" w:type="dxa"/>
            <w:vAlign w:val="center"/>
          </w:tcPr>
          <w:p w:rsidR="00162798" w:rsidRPr="00CD7AA5" w:rsidRDefault="00D653F5" w:rsidP="00220710">
            <w:pPr>
              <w:widowControl w:val="0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303,56</w:t>
            </w:r>
          </w:p>
        </w:tc>
        <w:tc>
          <w:tcPr>
            <w:tcW w:w="1422" w:type="dxa"/>
            <w:vAlign w:val="center"/>
          </w:tcPr>
          <w:p w:rsidR="00162798" w:rsidRPr="00CD7AA5" w:rsidRDefault="00D653F5" w:rsidP="00220710">
            <w:pPr>
              <w:widowControl w:val="0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88,54</w:t>
            </w:r>
          </w:p>
        </w:tc>
      </w:tr>
      <w:tr w:rsidR="00162798" w:rsidRPr="00D653F5" w:rsidTr="00911633">
        <w:trPr>
          <w:trHeight w:val="410"/>
        </w:trPr>
        <w:tc>
          <w:tcPr>
            <w:tcW w:w="5671" w:type="dxa"/>
            <w:vAlign w:val="center"/>
          </w:tcPr>
          <w:p w:rsidR="00162798" w:rsidRPr="00CD7AA5" w:rsidRDefault="00162798" w:rsidP="007C4858">
            <w:pPr>
              <w:rPr>
                <w:color w:val="000000"/>
                <w:sz w:val="20"/>
                <w:szCs w:val="20"/>
              </w:rPr>
            </w:pPr>
            <w:r w:rsidRPr="00CD7AA5">
              <w:rPr>
                <w:color w:val="000000"/>
                <w:sz w:val="20"/>
                <w:szCs w:val="20"/>
              </w:rPr>
              <w:t>Валовая продукция сельского хозяйства во всех категориях хозяйств, млн. руб.</w:t>
            </w:r>
          </w:p>
        </w:tc>
        <w:tc>
          <w:tcPr>
            <w:tcW w:w="1418" w:type="dxa"/>
            <w:vAlign w:val="center"/>
          </w:tcPr>
          <w:p w:rsidR="00162798" w:rsidRPr="00CD7AA5" w:rsidRDefault="00D653F5" w:rsidP="00B664DB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519,01</w:t>
            </w:r>
          </w:p>
        </w:tc>
        <w:tc>
          <w:tcPr>
            <w:tcW w:w="1332" w:type="dxa"/>
            <w:vAlign w:val="center"/>
          </w:tcPr>
          <w:p w:rsidR="00162798" w:rsidRPr="00CD7AA5" w:rsidRDefault="00D653F5" w:rsidP="00B664DB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510,0</w:t>
            </w:r>
          </w:p>
        </w:tc>
        <w:tc>
          <w:tcPr>
            <w:tcW w:w="1422" w:type="dxa"/>
            <w:vAlign w:val="center"/>
          </w:tcPr>
          <w:p w:rsidR="00162798" w:rsidRPr="00CD7AA5" w:rsidRDefault="00D653F5" w:rsidP="00E47DC6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98,26</w:t>
            </w:r>
          </w:p>
        </w:tc>
      </w:tr>
      <w:tr w:rsidR="00911633" w:rsidRPr="00D653F5" w:rsidTr="00911633">
        <w:trPr>
          <w:trHeight w:val="415"/>
        </w:trPr>
        <w:tc>
          <w:tcPr>
            <w:tcW w:w="5671" w:type="dxa"/>
          </w:tcPr>
          <w:p w:rsidR="00911633" w:rsidRPr="00CD7AA5" w:rsidRDefault="00911633" w:rsidP="007C4858">
            <w:pPr>
              <w:rPr>
                <w:color w:val="000000"/>
                <w:sz w:val="20"/>
                <w:szCs w:val="20"/>
              </w:rPr>
            </w:pPr>
            <w:r w:rsidRPr="00CD7AA5">
              <w:rPr>
                <w:color w:val="000000"/>
                <w:sz w:val="20"/>
                <w:szCs w:val="20"/>
              </w:rPr>
              <w:t>Объем выполненных работ по виду деятельности «строительство», млн. руб.</w:t>
            </w:r>
          </w:p>
        </w:tc>
        <w:tc>
          <w:tcPr>
            <w:tcW w:w="1418" w:type="dxa"/>
            <w:vAlign w:val="center"/>
          </w:tcPr>
          <w:p w:rsidR="00911633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2732,71</w:t>
            </w:r>
          </w:p>
        </w:tc>
        <w:tc>
          <w:tcPr>
            <w:tcW w:w="1332" w:type="dxa"/>
            <w:vAlign w:val="center"/>
          </w:tcPr>
          <w:p w:rsidR="00911633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2881,06</w:t>
            </w:r>
          </w:p>
        </w:tc>
        <w:tc>
          <w:tcPr>
            <w:tcW w:w="1422" w:type="dxa"/>
            <w:vAlign w:val="center"/>
          </w:tcPr>
          <w:p w:rsidR="00911633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105,43</w:t>
            </w:r>
          </w:p>
        </w:tc>
      </w:tr>
      <w:tr w:rsidR="00162798" w:rsidRPr="00D653F5" w:rsidTr="00911633">
        <w:trPr>
          <w:trHeight w:val="415"/>
        </w:trPr>
        <w:tc>
          <w:tcPr>
            <w:tcW w:w="5671" w:type="dxa"/>
          </w:tcPr>
          <w:p w:rsidR="00162798" w:rsidRPr="00CD7AA5" w:rsidRDefault="00162798" w:rsidP="007C4858">
            <w:pPr>
              <w:rPr>
                <w:color w:val="000000"/>
                <w:sz w:val="20"/>
                <w:szCs w:val="20"/>
              </w:rPr>
            </w:pPr>
            <w:r w:rsidRPr="00CD7AA5">
              <w:rPr>
                <w:color w:val="000000"/>
                <w:sz w:val="20"/>
                <w:szCs w:val="20"/>
              </w:rPr>
              <w:t xml:space="preserve">Объем инвестиций (в основной капитал) за счет всех источников финансирования, млн. руб. </w:t>
            </w:r>
          </w:p>
        </w:tc>
        <w:tc>
          <w:tcPr>
            <w:tcW w:w="1418" w:type="dxa"/>
            <w:vAlign w:val="center"/>
          </w:tcPr>
          <w:p w:rsidR="00162798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2951,54</w:t>
            </w:r>
          </w:p>
        </w:tc>
        <w:tc>
          <w:tcPr>
            <w:tcW w:w="1332" w:type="dxa"/>
            <w:vAlign w:val="center"/>
          </w:tcPr>
          <w:p w:rsidR="00162798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4163,97</w:t>
            </w:r>
          </w:p>
        </w:tc>
        <w:tc>
          <w:tcPr>
            <w:tcW w:w="1422" w:type="dxa"/>
            <w:vAlign w:val="center"/>
          </w:tcPr>
          <w:p w:rsidR="00162798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141,08</w:t>
            </w:r>
          </w:p>
        </w:tc>
      </w:tr>
      <w:tr w:rsidR="00162798" w:rsidRPr="00D653F5" w:rsidTr="00911633">
        <w:trPr>
          <w:trHeight w:val="415"/>
        </w:trPr>
        <w:tc>
          <w:tcPr>
            <w:tcW w:w="5671" w:type="dxa"/>
          </w:tcPr>
          <w:p w:rsidR="00162798" w:rsidRPr="00CD7AA5" w:rsidRDefault="00162798" w:rsidP="006E7E5F">
            <w:pPr>
              <w:rPr>
                <w:color w:val="000000"/>
                <w:sz w:val="20"/>
                <w:szCs w:val="20"/>
              </w:rPr>
            </w:pPr>
            <w:r w:rsidRPr="00CD7AA5">
              <w:rPr>
                <w:color w:val="000000"/>
                <w:sz w:val="20"/>
                <w:szCs w:val="20"/>
              </w:rPr>
              <w:lastRenderedPageBreak/>
              <w:t>Фонд заработной платы работников организаций в действующих ценах, млн. руб.</w:t>
            </w:r>
          </w:p>
        </w:tc>
        <w:tc>
          <w:tcPr>
            <w:tcW w:w="1418" w:type="dxa"/>
            <w:vAlign w:val="center"/>
          </w:tcPr>
          <w:p w:rsidR="00162798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3355,8</w:t>
            </w:r>
          </w:p>
        </w:tc>
        <w:tc>
          <w:tcPr>
            <w:tcW w:w="1332" w:type="dxa"/>
            <w:vAlign w:val="center"/>
          </w:tcPr>
          <w:p w:rsidR="00162798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3221,57</w:t>
            </w:r>
          </w:p>
        </w:tc>
        <w:tc>
          <w:tcPr>
            <w:tcW w:w="1422" w:type="dxa"/>
            <w:vAlign w:val="center"/>
          </w:tcPr>
          <w:p w:rsidR="00162798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96,0</w:t>
            </w:r>
          </w:p>
        </w:tc>
      </w:tr>
      <w:tr w:rsidR="00162798" w:rsidRPr="00D653F5" w:rsidTr="00911633">
        <w:tc>
          <w:tcPr>
            <w:tcW w:w="5671" w:type="dxa"/>
          </w:tcPr>
          <w:p w:rsidR="00162798" w:rsidRPr="00CD7AA5" w:rsidRDefault="00162798" w:rsidP="00C962E6">
            <w:pPr>
              <w:rPr>
                <w:color w:val="000000"/>
                <w:sz w:val="20"/>
                <w:szCs w:val="20"/>
              </w:rPr>
            </w:pPr>
            <w:r w:rsidRPr="00CD7AA5">
              <w:rPr>
                <w:color w:val="000000"/>
                <w:sz w:val="20"/>
                <w:szCs w:val="20"/>
              </w:rPr>
              <w:t>Среднесписочная численность работников организаций, чел.</w:t>
            </w:r>
          </w:p>
        </w:tc>
        <w:tc>
          <w:tcPr>
            <w:tcW w:w="1418" w:type="dxa"/>
            <w:vAlign w:val="center"/>
          </w:tcPr>
          <w:p w:rsidR="00162798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4955</w:t>
            </w:r>
          </w:p>
        </w:tc>
        <w:tc>
          <w:tcPr>
            <w:tcW w:w="1332" w:type="dxa"/>
            <w:vAlign w:val="center"/>
          </w:tcPr>
          <w:p w:rsidR="00162798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4766</w:t>
            </w:r>
          </w:p>
        </w:tc>
        <w:tc>
          <w:tcPr>
            <w:tcW w:w="1422" w:type="dxa"/>
            <w:vAlign w:val="center"/>
          </w:tcPr>
          <w:p w:rsidR="00162798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96,2</w:t>
            </w:r>
          </w:p>
        </w:tc>
      </w:tr>
      <w:tr w:rsidR="00D653F5" w:rsidRPr="00D653F5" w:rsidTr="00911633">
        <w:tc>
          <w:tcPr>
            <w:tcW w:w="5671" w:type="dxa"/>
          </w:tcPr>
          <w:p w:rsidR="00D653F5" w:rsidRPr="00CD7AA5" w:rsidRDefault="00D653F5" w:rsidP="00C962E6">
            <w:pPr>
              <w:rPr>
                <w:color w:val="000000"/>
                <w:sz w:val="20"/>
                <w:szCs w:val="20"/>
              </w:rPr>
            </w:pPr>
            <w:r w:rsidRPr="00CD7AA5">
              <w:rPr>
                <w:color w:val="000000"/>
                <w:sz w:val="20"/>
                <w:szCs w:val="20"/>
              </w:rPr>
              <w:t>Среднемесячная заработная плата одного работающего</w:t>
            </w:r>
          </w:p>
        </w:tc>
        <w:tc>
          <w:tcPr>
            <w:tcW w:w="1418" w:type="dxa"/>
            <w:vAlign w:val="center"/>
          </w:tcPr>
          <w:p w:rsidR="00D653F5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56438</w:t>
            </w:r>
          </w:p>
        </w:tc>
        <w:tc>
          <w:tcPr>
            <w:tcW w:w="1332" w:type="dxa"/>
            <w:vAlign w:val="center"/>
          </w:tcPr>
          <w:p w:rsidR="00D653F5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55904,2</w:t>
            </w:r>
          </w:p>
        </w:tc>
        <w:tc>
          <w:tcPr>
            <w:tcW w:w="1422" w:type="dxa"/>
            <w:vAlign w:val="center"/>
          </w:tcPr>
          <w:p w:rsidR="00D653F5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99,1</w:t>
            </w:r>
          </w:p>
        </w:tc>
      </w:tr>
      <w:tr w:rsidR="00162798" w:rsidRPr="00D653F5" w:rsidTr="00911633">
        <w:tc>
          <w:tcPr>
            <w:tcW w:w="5671" w:type="dxa"/>
          </w:tcPr>
          <w:p w:rsidR="00162798" w:rsidRPr="00CD7AA5" w:rsidRDefault="00162798" w:rsidP="006E7E5F">
            <w:pPr>
              <w:rPr>
                <w:color w:val="000000"/>
                <w:sz w:val="20"/>
                <w:szCs w:val="20"/>
              </w:rPr>
            </w:pPr>
            <w:r w:rsidRPr="00CD7AA5">
              <w:rPr>
                <w:color w:val="000000"/>
                <w:sz w:val="20"/>
                <w:szCs w:val="20"/>
              </w:rPr>
              <w:t>Оборот розничной торговли в действующих ценах, млн. руб.</w:t>
            </w:r>
          </w:p>
        </w:tc>
        <w:tc>
          <w:tcPr>
            <w:tcW w:w="1418" w:type="dxa"/>
            <w:vAlign w:val="center"/>
          </w:tcPr>
          <w:p w:rsidR="00162798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2102</w:t>
            </w:r>
          </w:p>
        </w:tc>
        <w:tc>
          <w:tcPr>
            <w:tcW w:w="1332" w:type="dxa"/>
            <w:vAlign w:val="center"/>
          </w:tcPr>
          <w:p w:rsidR="00162798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2127,22</w:t>
            </w:r>
          </w:p>
        </w:tc>
        <w:tc>
          <w:tcPr>
            <w:tcW w:w="1422" w:type="dxa"/>
            <w:vAlign w:val="center"/>
          </w:tcPr>
          <w:p w:rsidR="00162798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101,2</w:t>
            </w:r>
          </w:p>
        </w:tc>
      </w:tr>
      <w:tr w:rsidR="00162798" w:rsidRPr="008F719C" w:rsidTr="00911633">
        <w:tc>
          <w:tcPr>
            <w:tcW w:w="5671" w:type="dxa"/>
          </w:tcPr>
          <w:p w:rsidR="00162798" w:rsidRPr="00CD7AA5" w:rsidRDefault="00162798" w:rsidP="006E7E5F">
            <w:pPr>
              <w:rPr>
                <w:color w:val="000000"/>
                <w:sz w:val="20"/>
                <w:szCs w:val="20"/>
              </w:rPr>
            </w:pPr>
            <w:r w:rsidRPr="00CD7AA5">
              <w:rPr>
                <w:color w:val="000000"/>
                <w:sz w:val="20"/>
                <w:szCs w:val="20"/>
              </w:rPr>
              <w:t>Оборот общественного питания в действующих ценах, млн. руб.</w:t>
            </w:r>
          </w:p>
        </w:tc>
        <w:tc>
          <w:tcPr>
            <w:tcW w:w="1418" w:type="dxa"/>
            <w:vAlign w:val="center"/>
          </w:tcPr>
          <w:p w:rsidR="00162798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82,2</w:t>
            </w:r>
          </w:p>
        </w:tc>
        <w:tc>
          <w:tcPr>
            <w:tcW w:w="1332" w:type="dxa"/>
            <w:vAlign w:val="center"/>
          </w:tcPr>
          <w:p w:rsidR="00162798" w:rsidRPr="00CD7AA5" w:rsidRDefault="00D653F5" w:rsidP="000849D4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80,88</w:t>
            </w:r>
          </w:p>
        </w:tc>
        <w:tc>
          <w:tcPr>
            <w:tcW w:w="1422" w:type="dxa"/>
            <w:vAlign w:val="center"/>
          </w:tcPr>
          <w:p w:rsidR="00162798" w:rsidRPr="00CD7AA5" w:rsidRDefault="00D653F5" w:rsidP="0022071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D7AA5">
              <w:rPr>
                <w:sz w:val="20"/>
                <w:szCs w:val="20"/>
              </w:rPr>
              <w:t>98,4</w:t>
            </w:r>
          </w:p>
        </w:tc>
      </w:tr>
    </w:tbl>
    <w:p w:rsidR="00665E25" w:rsidRPr="00CD7AA5" w:rsidRDefault="00665E25" w:rsidP="00665E25">
      <w:pPr>
        <w:autoSpaceDE w:val="0"/>
        <w:autoSpaceDN w:val="0"/>
        <w:adjustRightInd w:val="0"/>
        <w:ind w:firstLine="539"/>
        <w:jc w:val="both"/>
        <w:rPr>
          <w:color w:val="000000"/>
          <w:highlight w:val="yellow"/>
        </w:rPr>
      </w:pPr>
    </w:p>
    <w:p w:rsidR="00665E25" w:rsidRPr="00CD7AA5" w:rsidRDefault="00665E25" w:rsidP="00375FF2">
      <w:pPr>
        <w:autoSpaceDE w:val="0"/>
        <w:autoSpaceDN w:val="0"/>
        <w:adjustRightInd w:val="0"/>
        <w:ind w:firstLine="539"/>
        <w:jc w:val="both"/>
        <w:rPr>
          <w:bCs/>
          <w:color w:val="000000"/>
          <w:kern w:val="28"/>
        </w:rPr>
      </w:pPr>
      <w:r w:rsidRPr="00CD7AA5">
        <w:rPr>
          <w:bCs/>
          <w:color w:val="000000"/>
          <w:kern w:val="28"/>
        </w:rPr>
        <w:t xml:space="preserve">Надёжность показателей прогноза социально-экономического развития и соответственно реалистичность расчета доходов и расходов бюджета характеризуют соблюдение принципа достоверности бюджета (ст. 37 Бюджетного кодекса РФ). </w:t>
      </w:r>
    </w:p>
    <w:p w:rsidR="002D36E8" w:rsidRPr="00CD7AA5" w:rsidRDefault="002D36E8" w:rsidP="002D36E8">
      <w:pPr>
        <w:pStyle w:val="af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4DE1" w:rsidRPr="00CD7AA5" w:rsidRDefault="00FC4A6D" w:rsidP="002D36E8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CD7AA5">
        <w:rPr>
          <w:rFonts w:ascii="Times New Roman" w:hAnsi="Times New Roman" w:cs="Times New Roman"/>
          <w:sz w:val="24"/>
          <w:szCs w:val="24"/>
        </w:rPr>
        <w:t xml:space="preserve">Результаты внешней проверки годовой бюджетной отчетности </w:t>
      </w:r>
    </w:p>
    <w:p w:rsidR="00FC4A6D" w:rsidRPr="00CD7AA5" w:rsidRDefault="00FC4A6D" w:rsidP="002D36E8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CD7AA5">
        <w:rPr>
          <w:rFonts w:ascii="Times New Roman" w:hAnsi="Times New Roman" w:cs="Times New Roman"/>
          <w:sz w:val="24"/>
          <w:szCs w:val="24"/>
        </w:rPr>
        <w:t>главных администраторов бюджетных средств</w:t>
      </w:r>
    </w:p>
    <w:p w:rsidR="00FC4A6D" w:rsidRPr="00CD7AA5" w:rsidRDefault="00FC4A6D" w:rsidP="00FC4A6D">
      <w:pPr>
        <w:ind w:firstLine="540"/>
        <w:jc w:val="both"/>
        <w:rPr>
          <w:highlight w:val="yellow"/>
        </w:rPr>
      </w:pPr>
    </w:p>
    <w:p w:rsidR="00FC4A6D" w:rsidRPr="00CD7AA5" w:rsidRDefault="00FC4A6D" w:rsidP="00FC4A6D">
      <w:pPr>
        <w:ind w:firstLine="540"/>
        <w:jc w:val="both"/>
      </w:pPr>
      <w:r w:rsidRPr="00CD7AA5">
        <w:t xml:space="preserve">В соответствии с требованиями ст. 264.4. Бюджетного кодекса Российской Федерации, Положения о Контрольно-ревизионной комиссии муниципального района "Забайкальский район" Контрольно-ревизионной комиссией проведена внешняя проверка годовой бюджетной </w:t>
      </w:r>
      <w:r w:rsidR="0091297D" w:rsidRPr="00CD7AA5">
        <w:t>отчетности главных</w:t>
      </w:r>
      <w:r w:rsidRPr="00CD7AA5">
        <w:t xml:space="preserve"> распоря</w:t>
      </w:r>
      <w:r w:rsidR="00E361EE" w:rsidRPr="00CD7AA5">
        <w:t>дителей бюджетных средств за 202</w:t>
      </w:r>
      <w:r w:rsidR="00F37EFA" w:rsidRPr="00CD7AA5">
        <w:t>1</w:t>
      </w:r>
      <w:r w:rsidRPr="00CD7AA5">
        <w:t xml:space="preserve"> год.</w:t>
      </w:r>
    </w:p>
    <w:p w:rsidR="00FC4A6D" w:rsidRPr="00CD7AA5" w:rsidRDefault="00FC4A6D" w:rsidP="00FC4A6D">
      <w:pPr>
        <w:ind w:firstLine="540"/>
        <w:jc w:val="both"/>
      </w:pPr>
      <w:r w:rsidRPr="00CD7AA5">
        <w:t>В ходе проверки исследованы полнота и достоверность представленной отчетности, её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28.12.2010г. №191н (далее – Инструкция №191н).</w:t>
      </w:r>
    </w:p>
    <w:p w:rsidR="00FC4A6D" w:rsidRPr="00CD7AA5" w:rsidRDefault="00FC4A6D" w:rsidP="004E3A74">
      <w:pPr>
        <w:pStyle w:val="af9"/>
        <w:ind w:firstLine="540"/>
        <w:jc w:val="both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r w:rsidRPr="00CD7AA5"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>По результатам внешней проверки годовой бюджетной отчетности Контрольно-ревизионной комиссией муниципального района "Забайкальский район" подготовлены заключения, которые были направлены проверяемым главным распорядителям бюджетных средств. Фактов расхождения и отклонения в показателях отчетности не выявлено.</w:t>
      </w:r>
      <w:r w:rsidR="00412AF6" w:rsidRPr="00CD7AA5"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 xml:space="preserve"> Признаков недостоверности отчетных данных не выявлено.</w:t>
      </w:r>
    </w:p>
    <w:p w:rsidR="004E3A74" w:rsidRPr="00CD7AA5" w:rsidRDefault="004E3A74" w:rsidP="006D2C3C">
      <w:pPr>
        <w:pStyle w:val="af9"/>
        <w:ind w:firstLine="540"/>
        <w:jc w:val="both"/>
        <w:rPr>
          <w:sz w:val="24"/>
          <w:szCs w:val="24"/>
          <w:highlight w:val="yellow"/>
        </w:rPr>
      </w:pPr>
    </w:p>
    <w:p w:rsidR="00B20809" w:rsidRPr="00CD7AA5" w:rsidRDefault="008B68FC" w:rsidP="00B20809">
      <w:pPr>
        <w:jc w:val="both"/>
        <w:rPr>
          <w:b/>
          <w:bCs/>
          <w:highlight w:val="yellow"/>
        </w:rPr>
      </w:pPr>
      <w:r w:rsidRPr="00CD7AA5">
        <w:rPr>
          <w:bCs/>
        </w:rPr>
        <w:tab/>
        <w:t xml:space="preserve"> </w:t>
      </w:r>
      <w:r w:rsidR="00B20809" w:rsidRPr="00CD7AA5">
        <w:rPr>
          <w:b/>
          <w:bCs/>
        </w:rPr>
        <w:t xml:space="preserve">Доходы бюджета муниципального района "Забайкальский район" </w:t>
      </w:r>
    </w:p>
    <w:p w:rsidR="008B68FC" w:rsidRPr="00CD7AA5" w:rsidRDefault="00B20809" w:rsidP="00955616">
      <w:pPr>
        <w:ind w:firstLine="708"/>
        <w:jc w:val="both"/>
        <w:rPr>
          <w:bCs/>
        </w:rPr>
      </w:pPr>
      <w:r w:rsidRPr="00CD7AA5">
        <w:rPr>
          <w:bCs/>
        </w:rPr>
        <w:t>Бюджет муниципального района "Забайкальский район" на 20</w:t>
      </w:r>
      <w:r w:rsidR="0012428C" w:rsidRPr="00CD7AA5">
        <w:rPr>
          <w:bCs/>
        </w:rPr>
        <w:t>2</w:t>
      </w:r>
      <w:r w:rsidR="0091297D" w:rsidRPr="00CD7AA5">
        <w:rPr>
          <w:bCs/>
        </w:rPr>
        <w:t>1</w:t>
      </w:r>
      <w:r w:rsidRPr="00CD7AA5">
        <w:rPr>
          <w:bCs/>
        </w:rPr>
        <w:t xml:space="preserve"> год </w:t>
      </w:r>
      <w:r w:rsidR="006D2C3C" w:rsidRPr="00CD7AA5">
        <w:rPr>
          <w:bCs/>
        </w:rPr>
        <w:t>и плановый период 202</w:t>
      </w:r>
      <w:r w:rsidR="0091297D" w:rsidRPr="00CD7AA5">
        <w:rPr>
          <w:bCs/>
        </w:rPr>
        <w:t>2</w:t>
      </w:r>
      <w:r w:rsidR="00E114A9" w:rsidRPr="00CD7AA5">
        <w:rPr>
          <w:bCs/>
        </w:rPr>
        <w:t xml:space="preserve"> и 20</w:t>
      </w:r>
      <w:r w:rsidR="00955616" w:rsidRPr="00CD7AA5">
        <w:rPr>
          <w:bCs/>
        </w:rPr>
        <w:t>2</w:t>
      </w:r>
      <w:r w:rsidR="0091297D" w:rsidRPr="00CD7AA5">
        <w:rPr>
          <w:bCs/>
        </w:rPr>
        <w:t>3</w:t>
      </w:r>
      <w:r w:rsidR="00E114A9" w:rsidRPr="00CD7AA5">
        <w:rPr>
          <w:bCs/>
        </w:rPr>
        <w:t xml:space="preserve"> годов </w:t>
      </w:r>
      <w:r w:rsidRPr="00CD7AA5">
        <w:rPr>
          <w:bCs/>
        </w:rPr>
        <w:t xml:space="preserve">был утвержден решением Совета муниципального района "Забайкальский район" от </w:t>
      </w:r>
      <w:r w:rsidR="00E114A9" w:rsidRPr="00CD7AA5">
        <w:rPr>
          <w:bCs/>
        </w:rPr>
        <w:t>2</w:t>
      </w:r>
      <w:r w:rsidR="0091297D" w:rsidRPr="00CD7AA5">
        <w:rPr>
          <w:bCs/>
        </w:rPr>
        <w:t>5 декабря 2020</w:t>
      </w:r>
      <w:r w:rsidRPr="00CD7AA5">
        <w:rPr>
          <w:bCs/>
        </w:rPr>
        <w:t xml:space="preserve"> года №</w:t>
      </w:r>
      <w:r w:rsidR="0091297D" w:rsidRPr="00CD7AA5">
        <w:rPr>
          <w:bCs/>
        </w:rPr>
        <w:t>397</w:t>
      </w:r>
      <w:r w:rsidRPr="00CD7AA5">
        <w:rPr>
          <w:bCs/>
        </w:rPr>
        <w:t xml:space="preserve">. </w:t>
      </w:r>
      <w:r w:rsidR="008B68FC" w:rsidRPr="00CD7AA5">
        <w:rPr>
          <w:bCs/>
        </w:rPr>
        <w:t xml:space="preserve">Первоначально, плановые назначения </w:t>
      </w:r>
      <w:r w:rsidR="00C962E6" w:rsidRPr="00CD7AA5">
        <w:rPr>
          <w:bCs/>
        </w:rPr>
        <w:t>на 20</w:t>
      </w:r>
      <w:r w:rsidR="0012428C" w:rsidRPr="00CD7AA5">
        <w:rPr>
          <w:bCs/>
        </w:rPr>
        <w:t>2</w:t>
      </w:r>
      <w:r w:rsidR="0091297D" w:rsidRPr="00CD7AA5">
        <w:rPr>
          <w:bCs/>
        </w:rPr>
        <w:t>1</w:t>
      </w:r>
      <w:r w:rsidR="00C962E6" w:rsidRPr="00CD7AA5">
        <w:rPr>
          <w:bCs/>
        </w:rPr>
        <w:t xml:space="preserve"> год</w:t>
      </w:r>
      <w:r w:rsidR="00955616" w:rsidRPr="00CD7AA5">
        <w:rPr>
          <w:bCs/>
        </w:rPr>
        <w:t xml:space="preserve"> по доходам с учетом финансовой помощи из федерального и краевого бюджетов</w:t>
      </w:r>
      <w:r w:rsidR="00C962E6" w:rsidRPr="00CD7AA5">
        <w:rPr>
          <w:bCs/>
        </w:rPr>
        <w:t xml:space="preserve"> </w:t>
      </w:r>
      <w:r w:rsidR="008B68FC" w:rsidRPr="00CD7AA5">
        <w:rPr>
          <w:bCs/>
        </w:rPr>
        <w:t xml:space="preserve">составляли </w:t>
      </w:r>
      <w:r w:rsidR="0091297D" w:rsidRPr="00CD7AA5">
        <w:rPr>
          <w:color w:val="000000"/>
        </w:rPr>
        <w:t>540 461,8</w:t>
      </w:r>
      <w:r w:rsidR="006D2C3C" w:rsidRPr="00CD7AA5">
        <w:rPr>
          <w:color w:val="000000"/>
        </w:rPr>
        <w:t xml:space="preserve"> </w:t>
      </w:r>
      <w:r w:rsidR="008B68FC" w:rsidRPr="00CD7AA5">
        <w:rPr>
          <w:bCs/>
        </w:rPr>
        <w:t xml:space="preserve">тыс. рублей. Общий объем расходов был запланирован в сумме </w:t>
      </w:r>
      <w:r w:rsidR="0091297D" w:rsidRPr="00CD7AA5">
        <w:rPr>
          <w:color w:val="000000"/>
        </w:rPr>
        <w:t>544 061,8</w:t>
      </w:r>
      <w:r w:rsidR="0012428C" w:rsidRPr="00CD7AA5">
        <w:rPr>
          <w:color w:val="000000"/>
        </w:rPr>
        <w:t xml:space="preserve"> </w:t>
      </w:r>
      <w:r w:rsidR="008B68FC" w:rsidRPr="00CD7AA5">
        <w:rPr>
          <w:bCs/>
        </w:rPr>
        <w:t xml:space="preserve">тыс. рублей, дефицит бюджета </w:t>
      </w:r>
      <w:r w:rsidR="00FC4A6D" w:rsidRPr="00CD7AA5">
        <w:rPr>
          <w:bCs/>
        </w:rPr>
        <w:t xml:space="preserve">- </w:t>
      </w:r>
      <w:r w:rsidR="008B68FC" w:rsidRPr="00CD7AA5">
        <w:rPr>
          <w:bCs/>
        </w:rPr>
        <w:t xml:space="preserve">в сумме </w:t>
      </w:r>
      <w:r w:rsidR="006D2C3C" w:rsidRPr="00CD7AA5">
        <w:rPr>
          <w:color w:val="000000"/>
        </w:rPr>
        <w:t>-</w:t>
      </w:r>
      <w:r w:rsidR="0091297D" w:rsidRPr="00CD7AA5">
        <w:rPr>
          <w:color w:val="000000"/>
        </w:rPr>
        <w:t>3600,0</w:t>
      </w:r>
      <w:r w:rsidR="006D2C3C" w:rsidRPr="00CD7AA5">
        <w:rPr>
          <w:color w:val="000000"/>
        </w:rPr>
        <w:t xml:space="preserve"> </w:t>
      </w:r>
      <w:r w:rsidR="008B68FC" w:rsidRPr="00CD7AA5">
        <w:rPr>
          <w:bCs/>
        </w:rPr>
        <w:t xml:space="preserve">тыс. рублей. </w:t>
      </w:r>
    </w:p>
    <w:p w:rsidR="00DF265C" w:rsidRPr="00CD7AA5" w:rsidRDefault="0012428C" w:rsidP="00955616">
      <w:pPr>
        <w:jc w:val="both"/>
        <w:rPr>
          <w:bCs/>
        </w:rPr>
      </w:pPr>
      <w:r w:rsidRPr="00CD7AA5">
        <w:rPr>
          <w:bCs/>
        </w:rPr>
        <w:tab/>
        <w:t>В течение 202</w:t>
      </w:r>
      <w:r w:rsidR="00822D66" w:rsidRPr="00CD7AA5">
        <w:rPr>
          <w:bCs/>
        </w:rPr>
        <w:t>1</w:t>
      </w:r>
      <w:r w:rsidR="008B68FC" w:rsidRPr="00CD7AA5">
        <w:rPr>
          <w:bCs/>
        </w:rPr>
        <w:t xml:space="preserve"> года </w:t>
      </w:r>
      <w:r w:rsidR="00180028" w:rsidRPr="00CD7AA5">
        <w:rPr>
          <w:bCs/>
        </w:rPr>
        <w:t xml:space="preserve">показатели бюджета уточнялись </w:t>
      </w:r>
      <w:r w:rsidR="004C28A1" w:rsidRPr="00CD7AA5">
        <w:rPr>
          <w:bCs/>
        </w:rPr>
        <w:t>6</w:t>
      </w:r>
      <w:r w:rsidR="00180028" w:rsidRPr="00CD7AA5">
        <w:rPr>
          <w:bCs/>
        </w:rPr>
        <w:t xml:space="preserve"> раз (решения Совета муниципального района "Забайкальский район</w:t>
      </w:r>
      <w:r w:rsidR="004C28A1" w:rsidRPr="00CD7AA5">
        <w:rPr>
          <w:bCs/>
        </w:rPr>
        <w:t>»: от</w:t>
      </w:r>
      <w:r w:rsidR="00DF7D78" w:rsidRPr="00CD7AA5">
        <w:rPr>
          <w:bCs/>
        </w:rPr>
        <w:t xml:space="preserve"> </w:t>
      </w:r>
      <w:r w:rsidR="004C28A1" w:rsidRPr="00CD7AA5">
        <w:rPr>
          <w:bCs/>
        </w:rPr>
        <w:t>03.03.2021 №408, от 30.04.2021 №414, от 23.06.2021 №426, от 10.09.2021 №434, от 24.11.2021 №14, от 29.12.22021 №42</w:t>
      </w:r>
      <w:r w:rsidR="00B016E2" w:rsidRPr="00CD7AA5">
        <w:rPr>
          <w:bCs/>
        </w:rPr>
        <w:t>)</w:t>
      </w:r>
      <w:r w:rsidR="00DF265C" w:rsidRPr="00CD7AA5">
        <w:rPr>
          <w:bCs/>
        </w:rPr>
        <w:t xml:space="preserve">. Данными решениями </w:t>
      </w:r>
      <w:r w:rsidR="00DF265C" w:rsidRPr="00CD7AA5">
        <w:t>были произведены корректир</w:t>
      </w:r>
      <w:r w:rsidR="00B51540" w:rsidRPr="00CD7AA5">
        <w:t>овки бюджетных назначений на 202</w:t>
      </w:r>
      <w:r w:rsidR="004C28A1" w:rsidRPr="00CD7AA5">
        <w:t>1</w:t>
      </w:r>
      <w:r w:rsidR="00DF265C" w:rsidRPr="00CD7AA5">
        <w:t xml:space="preserve"> год, в результате чего </w:t>
      </w:r>
      <w:r w:rsidR="00DF265C" w:rsidRPr="00CD7AA5">
        <w:rPr>
          <w:bCs/>
        </w:rPr>
        <w:t xml:space="preserve">плановые бюджетные назначения по доходам были </w:t>
      </w:r>
      <w:r w:rsidR="004C28A1" w:rsidRPr="00CD7AA5">
        <w:rPr>
          <w:bCs/>
        </w:rPr>
        <w:t>увеличены на</w:t>
      </w:r>
      <w:r w:rsidR="00E51C3F" w:rsidRPr="00CD7AA5">
        <w:rPr>
          <w:bCs/>
        </w:rPr>
        <w:t xml:space="preserve"> </w:t>
      </w:r>
      <w:r w:rsidR="004C28A1" w:rsidRPr="00CD7AA5">
        <w:rPr>
          <w:bCs/>
        </w:rPr>
        <w:t>4</w:t>
      </w:r>
      <w:r w:rsidR="00402C85" w:rsidRPr="00CD7AA5">
        <w:rPr>
          <w:bCs/>
        </w:rPr>
        <w:t>2</w:t>
      </w:r>
      <w:r w:rsidR="004C28A1" w:rsidRPr="00CD7AA5">
        <w:rPr>
          <w:bCs/>
        </w:rPr>
        <w:t>,2</w:t>
      </w:r>
      <w:r w:rsidR="00B016E2" w:rsidRPr="00CD7AA5">
        <w:rPr>
          <w:bCs/>
        </w:rPr>
        <w:t>%</w:t>
      </w:r>
      <w:r w:rsidR="00DF265C" w:rsidRPr="00CD7AA5">
        <w:rPr>
          <w:bCs/>
        </w:rPr>
        <w:t xml:space="preserve"> или на общую сумму </w:t>
      </w:r>
      <w:r w:rsidR="00402C85" w:rsidRPr="00CD7AA5">
        <w:rPr>
          <w:bCs/>
        </w:rPr>
        <w:t>228 352,7</w:t>
      </w:r>
      <w:r w:rsidR="00602EB8" w:rsidRPr="00CD7AA5">
        <w:rPr>
          <w:color w:val="000000"/>
        </w:rPr>
        <w:t xml:space="preserve"> </w:t>
      </w:r>
      <w:r w:rsidR="00DF265C" w:rsidRPr="00CD7AA5">
        <w:rPr>
          <w:bCs/>
        </w:rPr>
        <w:t xml:space="preserve">тыс. рублей и составили </w:t>
      </w:r>
      <w:r w:rsidR="00402C85" w:rsidRPr="00CD7AA5">
        <w:rPr>
          <w:bCs/>
        </w:rPr>
        <w:t>768 814,5</w:t>
      </w:r>
      <w:r w:rsidR="00C92DA2" w:rsidRPr="00CD7AA5">
        <w:rPr>
          <w:bCs/>
        </w:rPr>
        <w:t xml:space="preserve"> </w:t>
      </w:r>
      <w:r w:rsidR="00DF265C" w:rsidRPr="00CD7AA5">
        <w:rPr>
          <w:bCs/>
        </w:rPr>
        <w:t xml:space="preserve">тыс. рублей, против первоначально установленного плана в сумме </w:t>
      </w:r>
      <w:r w:rsidR="004C28A1" w:rsidRPr="00CD7AA5">
        <w:rPr>
          <w:bCs/>
        </w:rPr>
        <w:t>540 461,8</w:t>
      </w:r>
      <w:r w:rsidR="00B016E2" w:rsidRPr="00CD7AA5">
        <w:rPr>
          <w:bCs/>
        </w:rPr>
        <w:t xml:space="preserve"> тыс</w:t>
      </w:r>
      <w:r w:rsidR="00DF265C" w:rsidRPr="00CD7AA5">
        <w:rPr>
          <w:bCs/>
        </w:rPr>
        <w:t xml:space="preserve">. рублей. </w:t>
      </w:r>
    </w:p>
    <w:p w:rsidR="004E3A74" w:rsidRPr="00CD7AA5" w:rsidRDefault="004E3A74" w:rsidP="004E3A74">
      <w:pPr>
        <w:pStyle w:val="a5"/>
        <w:spacing w:before="0" w:beforeAutospacing="0" w:after="0" w:afterAutospacing="0"/>
        <w:ind w:firstLine="540"/>
        <w:jc w:val="right"/>
        <w:rPr>
          <w:bCs/>
          <w:sz w:val="18"/>
          <w:szCs w:val="18"/>
        </w:rPr>
      </w:pPr>
      <w:r w:rsidRPr="00CD7AA5">
        <w:rPr>
          <w:bCs/>
          <w:sz w:val="18"/>
          <w:szCs w:val="18"/>
        </w:rPr>
        <w:t>тыс. руб.</w:t>
      </w:r>
    </w:p>
    <w:tbl>
      <w:tblPr>
        <w:tblW w:w="99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53"/>
        <w:gridCol w:w="1230"/>
        <w:gridCol w:w="1155"/>
        <w:gridCol w:w="1156"/>
        <w:gridCol w:w="1156"/>
        <w:gridCol w:w="1155"/>
        <w:gridCol w:w="1156"/>
        <w:gridCol w:w="1156"/>
      </w:tblGrid>
      <w:tr w:rsidR="008A4923" w:rsidRPr="008A4923" w:rsidTr="008A4923">
        <w:trPr>
          <w:trHeight w:val="360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  <w:p w:rsidR="008A4923" w:rsidRPr="00CD7AA5" w:rsidRDefault="008A4923" w:rsidP="008A492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Решение о бюджете на 2021 год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Решения о внесении изменений в течение 2021 года</w:t>
            </w:r>
          </w:p>
        </w:tc>
      </w:tr>
      <w:tr w:rsidR="008A4923" w:rsidRPr="008A4923" w:rsidTr="008A4923">
        <w:trPr>
          <w:trHeight w:val="330"/>
        </w:trPr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23" w:rsidRPr="00CD7AA5" w:rsidRDefault="008A4923" w:rsidP="008A492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23" w:rsidRPr="00CD7AA5" w:rsidRDefault="008A4923" w:rsidP="008A492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03.03.2021 №408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30.04.2021 №414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23.06.2021 №426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10.09.2021 №434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24.11.2021 №14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29.12.2021 №42</w:t>
            </w:r>
          </w:p>
        </w:tc>
      </w:tr>
      <w:tr w:rsidR="008A4923" w:rsidRPr="00CD7AA5" w:rsidTr="008A4923">
        <w:trPr>
          <w:trHeight w:val="3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Доходы,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540 461,8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577 323,1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580 150,3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610 115,3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699 719,4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736127,4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768814,5</w:t>
            </w:r>
          </w:p>
        </w:tc>
      </w:tr>
      <w:tr w:rsidR="008A4923" w:rsidRPr="00CD7AA5" w:rsidTr="008A4923">
        <w:trPr>
          <w:trHeight w:val="3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в том числе безвозмездные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412 498,8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442 797,8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445 625,0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468 590,0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539460,6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561868,6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592241,9</w:t>
            </w:r>
          </w:p>
        </w:tc>
      </w:tr>
      <w:tr w:rsidR="008A4923" w:rsidRPr="00CD7AA5" w:rsidTr="008A4923">
        <w:trPr>
          <w:trHeight w:val="3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6F17" w:rsidP="008A4923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8A4923" w:rsidRPr="00CD7AA5">
              <w:rPr>
                <w:rFonts w:ascii="Times New Roman" w:hAnsi="Times New Roman" w:cs="Times New Roman"/>
                <w:sz w:val="20"/>
                <w:szCs w:val="20"/>
              </w:rPr>
              <w:t>асходы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544 061,8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582 970,2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590 963,9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620 928,9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710533,0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746941,0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779628,1</w:t>
            </w:r>
          </w:p>
        </w:tc>
      </w:tr>
      <w:tr w:rsidR="008A4923" w:rsidRPr="00CD7AA5" w:rsidTr="008A4923">
        <w:trPr>
          <w:trHeight w:val="3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6F17" w:rsidP="008A6F1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Дефицит(-)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-3 600,0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-5 647,1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-10 813,6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-10 813,6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-10 813,6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-10813,6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23" w:rsidRPr="00CD7AA5" w:rsidRDefault="008A4923" w:rsidP="008A492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-10813,6</w:t>
            </w:r>
          </w:p>
        </w:tc>
      </w:tr>
    </w:tbl>
    <w:p w:rsidR="008A4923" w:rsidRPr="00CD7AA5" w:rsidRDefault="008A4923" w:rsidP="008A4923">
      <w:pPr>
        <w:pStyle w:val="a5"/>
        <w:spacing w:before="0" w:beforeAutospacing="0" w:after="0" w:afterAutospacing="0"/>
        <w:jc w:val="both"/>
        <w:rPr>
          <w:bCs/>
          <w:sz w:val="20"/>
          <w:szCs w:val="20"/>
          <w:highlight w:val="yellow"/>
        </w:rPr>
      </w:pPr>
    </w:p>
    <w:p w:rsidR="0056250A" w:rsidRPr="00CD7AA5" w:rsidRDefault="0003708C" w:rsidP="0003708C">
      <w:pPr>
        <w:pStyle w:val="a5"/>
        <w:spacing w:before="0" w:beforeAutospacing="0" w:after="0" w:afterAutospacing="0"/>
        <w:ind w:firstLine="540"/>
        <w:jc w:val="both"/>
        <w:rPr>
          <w:color w:val="000000"/>
          <w:highlight w:val="yellow"/>
        </w:rPr>
      </w:pPr>
      <w:r w:rsidRPr="00CD7AA5">
        <w:rPr>
          <w:color w:val="000000"/>
        </w:rPr>
        <w:t>Плановые показатели по доходам и расходам бюджета муниципального района, отраженные в проекте решения об исполнении бюджета за 20</w:t>
      </w:r>
      <w:r w:rsidR="00472190" w:rsidRPr="00CD7AA5">
        <w:rPr>
          <w:color w:val="000000"/>
        </w:rPr>
        <w:t>2</w:t>
      </w:r>
      <w:r w:rsidR="00DF6374" w:rsidRPr="00CD7AA5">
        <w:rPr>
          <w:color w:val="000000"/>
        </w:rPr>
        <w:t>1</w:t>
      </w:r>
      <w:r w:rsidRPr="00CD7AA5">
        <w:rPr>
          <w:color w:val="000000"/>
        </w:rPr>
        <w:t xml:space="preserve"> год, несколько отличаются от показателей, утвержденных решением Совета муниципального района «Забайкальский район» от 2</w:t>
      </w:r>
      <w:r w:rsidR="00DF6374" w:rsidRPr="00CD7AA5">
        <w:rPr>
          <w:color w:val="000000"/>
        </w:rPr>
        <w:t>9</w:t>
      </w:r>
      <w:r w:rsidR="00854124" w:rsidRPr="00CD7AA5">
        <w:rPr>
          <w:color w:val="000000"/>
        </w:rPr>
        <w:t xml:space="preserve"> декабря 202</w:t>
      </w:r>
      <w:r w:rsidR="00DF6374" w:rsidRPr="00CD7AA5">
        <w:rPr>
          <w:color w:val="000000"/>
        </w:rPr>
        <w:t>1</w:t>
      </w:r>
      <w:r w:rsidRPr="00CD7AA5">
        <w:rPr>
          <w:color w:val="000000"/>
        </w:rPr>
        <w:t xml:space="preserve"> года №</w:t>
      </w:r>
      <w:r w:rsidR="00DF6374" w:rsidRPr="00CD7AA5">
        <w:rPr>
          <w:color w:val="000000"/>
        </w:rPr>
        <w:t>42</w:t>
      </w:r>
      <w:r w:rsidRPr="00CD7AA5">
        <w:rPr>
          <w:color w:val="000000"/>
        </w:rPr>
        <w:t xml:space="preserve">. В решении Совета муниципального района «Забайкальский район» от </w:t>
      </w:r>
      <w:r w:rsidR="00DF6374" w:rsidRPr="00CD7AA5">
        <w:rPr>
          <w:color w:val="000000"/>
        </w:rPr>
        <w:t xml:space="preserve">29 декабря 2021 года №42 </w:t>
      </w:r>
      <w:r w:rsidRPr="00CD7AA5">
        <w:rPr>
          <w:color w:val="000000"/>
        </w:rPr>
        <w:t xml:space="preserve">показатели по доходам утверждены в объеме </w:t>
      </w:r>
      <w:r w:rsidR="00DF6374" w:rsidRPr="00CD7AA5">
        <w:rPr>
          <w:color w:val="000000"/>
        </w:rPr>
        <w:t>768814,5</w:t>
      </w:r>
      <w:r w:rsidRPr="00CD7AA5">
        <w:rPr>
          <w:color w:val="000000"/>
        </w:rPr>
        <w:t xml:space="preserve"> тыс. рублей, в проекте реше</w:t>
      </w:r>
      <w:r w:rsidR="00854124" w:rsidRPr="00CD7AA5">
        <w:rPr>
          <w:color w:val="000000"/>
        </w:rPr>
        <w:t>ния об исполнении бюджета за 202</w:t>
      </w:r>
      <w:r w:rsidR="00DF6374" w:rsidRPr="00CD7AA5">
        <w:rPr>
          <w:color w:val="000000"/>
        </w:rPr>
        <w:t>1</w:t>
      </w:r>
      <w:r w:rsidRPr="00CD7AA5">
        <w:rPr>
          <w:color w:val="000000"/>
        </w:rPr>
        <w:t xml:space="preserve"> год – </w:t>
      </w:r>
      <w:r w:rsidR="00DF6374" w:rsidRPr="00CD7AA5">
        <w:rPr>
          <w:color w:val="000000"/>
        </w:rPr>
        <w:t>768324,7</w:t>
      </w:r>
      <w:r w:rsidRPr="00CD7AA5">
        <w:rPr>
          <w:color w:val="000000"/>
        </w:rPr>
        <w:t xml:space="preserve"> тыс. рублей. </w:t>
      </w:r>
      <w:r w:rsidR="00245924" w:rsidRPr="00CD7AA5">
        <w:rPr>
          <w:color w:val="000000"/>
        </w:rPr>
        <w:t xml:space="preserve">Плановые показатели по расходам утверждены в решении Совета в объеме </w:t>
      </w:r>
      <w:r w:rsidR="00DF6374" w:rsidRPr="00CD7AA5">
        <w:rPr>
          <w:color w:val="000000"/>
        </w:rPr>
        <w:t>779628,1</w:t>
      </w:r>
      <w:r w:rsidR="00245924" w:rsidRPr="00CD7AA5">
        <w:rPr>
          <w:color w:val="000000"/>
        </w:rPr>
        <w:t xml:space="preserve"> тыс. рублей, в</w:t>
      </w:r>
      <w:r w:rsidR="00DF6374" w:rsidRPr="00CD7AA5">
        <w:rPr>
          <w:color w:val="000000"/>
        </w:rPr>
        <w:t xml:space="preserve"> проекте об исполнении бюджета 779629,5 </w:t>
      </w:r>
      <w:r w:rsidR="00245924" w:rsidRPr="00CD7AA5">
        <w:rPr>
          <w:color w:val="000000"/>
        </w:rPr>
        <w:t>тыс. рублей.</w:t>
      </w:r>
      <w:r w:rsidR="00EB5614" w:rsidRPr="00CD7AA5">
        <w:rPr>
          <w:color w:val="000000"/>
        </w:rPr>
        <w:t xml:space="preserve"> </w:t>
      </w:r>
      <w:r w:rsidR="00B342CB" w:rsidRPr="00CD7AA5">
        <w:rPr>
          <w:color w:val="000000"/>
        </w:rPr>
        <w:t xml:space="preserve">По пояснению </w:t>
      </w:r>
      <w:r w:rsidR="00EB5614" w:rsidRPr="00CD7AA5">
        <w:rPr>
          <w:bCs/>
        </w:rPr>
        <w:t>Комитет</w:t>
      </w:r>
      <w:r w:rsidR="00B342CB" w:rsidRPr="00CD7AA5">
        <w:rPr>
          <w:bCs/>
        </w:rPr>
        <w:t>а</w:t>
      </w:r>
      <w:r w:rsidR="00EB5614" w:rsidRPr="00CD7AA5">
        <w:rPr>
          <w:bCs/>
        </w:rPr>
        <w:t xml:space="preserve"> по финансам муниципального района «Забайкальский район» </w:t>
      </w:r>
      <w:r w:rsidR="00B342CB" w:rsidRPr="00CD7AA5">
        <w:rPr>
          <w:bCs/>
        </w:rPr>
        <w:t xml:space="preserve">отклонение </w:t>
      </w:r>
      <w:r w:rsidR="00EB5614" w:rsidRPr="00CD7AA5">
        <w:rPr>
          <w:bCs/>
        </w:rPr>
        <w:t>плановы</w:t>
      </w:r>
      <w:r w:rsidR="00B342CB" w:rsidRPr="00CD7AA5">
        <w:rPr>
          <w:bCs/>
        </w:rPr>
        <w:t>х</w:t>
      </w:r>
      <w:r w:rsidR="00EB5614" w:rsidRPr="00CD7AA5">
        <w:rPr>
          <w:bCs/>
        </w:rPr>
        <w:t xml:space="preserve"> показател</w:t>
      </w:r>
      <w:r w:rsidR="00B342CB" w:rsidRPr="00CD7AA5">
        <w:rPr>
          <w:bCs/>
        </w:rPr>
        <w:t>ей</w:t>
      </w:r>
      <w:r w:rsidR="00AB59A4" w:rsidRPr="00CD7AA5">
        <w:rPr>
          <w:bCs/>
        </w:rPr>
        <w:t xml:space="preserve"> </w:t>
      </w:r>
      <w:r w:rsidR="00B342CB" w:rsidRPr="00CD7AA5">
        <w:rPr>
          <w:bCs/>
        </w:rPr>
        <w:t>бюджета образовалось в связи с перераспределением бюджетных ассигнований согласно постановлению Администрации муниципального района «Забайкальский район» от 30 декабря 2021 года №720 «Об открытии и перераспределении бюджетных назначений районного бюджета в 2021 году».</w:t>
      </w:r>
    </w:p>
    <w:p w:rsidR="00B64CA8" w:rsidRPr="00CD7AA5" w:rsidRDefault="00B64CA8" w:rsidP="00B64CA8">
      <w:pPr>
        <w:ind w:firstLine="540"/>
        <w:jc w:val="right"/>
        <w:rPr>
          <w:spacing w:val="4"/>
          <w:sz w:val="18"/>
          <w:szCs w:val="18"/>
        </w:rPr>
      </w:pPr>
      <w:r w:rsidRPr="00CD7AA5">
        <w:rPr>
          <w:spacing w:val="4"/>
          <w:sz w:val="18"/>
          <w:szCs w:val="18"/>
        </w:rPr>
        <w:t>тыс. руб</w:t>
      </w:r>
      <w:r w:rsidR="00D06DD5" w:rsidRPr="00CD7AA5">
        <w:rPr>
          <w:spacing w:val="4"/>
          <w:sz w:val="18"/>
          <w:szCs w:val="18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  <w:gridCol w:w="2268"/>
        <w:gridCol w:w="1843"/>
      </w:tblGrid>
      <w:tr w:rsidR="004307E9" w:rsidRPr="004307E9" w:rsidTr="004307E9">
        <w:trPr>
          <w:trHeight w:val="300"/>
        </w:trPr>
        <w:tc>
          <w:tcPr>
            <w:tcW w:w="2122" w:type="dxa"/>
            <w:shd w:val="clear" w:color="auto" w:fill="auto"/>
            <w:noWrap/>
            <w:hideMark/>
          </w:tcPr>
          <w:p w:rsidR="004307E9" w:rsidRPr="00CD7AA5" w:rsidRDefault="004307E9" w:rsidP="004307E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4307E9" w:rsidRPr="00CD7AA5" w:rsidRDefault="004307E9" w:rsidP="004307E9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МР ЗР от 29.12.2021 .№42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07E9" w:rsidRPr="00CD7AA5" w:rsidRDefault="004307E9" w:rsidP="004307E9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 исполнения бюджета за 2021 год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307E9" w:rsidRPr="00CD7AA5" w:rsidRDefault="004307E9" w:rsidP="004307E9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Отклонение</w:t>
            </w:r>
          </w:p>
        </w:tc>
      </w:tr>
      <w:tr w:rsidR="004307E9" w:rsidRPr="004307E9" w:rsidTr="004307E9">
        <w:trPr>
          <w:trHeight w:val="300"/>
        </w:trPr>
        <w:tc>
          <w:tcPr>
            <w:tcW w:w="2122" w:type="dxa"/>
            <w:shd w:val="clear" w:color="auto" w:fill="auto"/>
            <w:noWrap/>
            <w:hideMark/>
          </w:tcPr>
          <w:p w:rsidR="004307E9" w:rsidRPr="00CD7AA5" w:rsidRDefault="004307E9" w:rsidP="004307E9">
            <w:pPr>
              <w:pStyle w:val="af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4307E9" w:rsidRPr="00CD7AA5" w:rsidRDefault="004307E9" w:rsidP="004307E9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768814,5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07E9" w:rsidRPr="00CD7AA5" w:rsidRDefault="004307E9" w:rsidP="004307E9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768324,7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307E9" w:rsidRPr="00CD7AA5" w:rsidRDefault="004307E9" w:rsidP="004307E9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-489,8</w:t>
            </w:r>
          </w:p>
        </w:tc>
      </w:tr>
      <w:tr w:rsidR="004307E9" w:rsidRPr="004307E9" w:rsidTr="004307E9">
        <w:trPr>
          <w:trHeight w:val="300"/>
        </w:trPr>
        <w:tc>
          <w:tcPr>
            <w:tcW w:w="2122" w:type="dxa"/>
            <w:shd w:val="clear" w:color="auto" w:fill="auto"/>
            <w:noWrap/>
            <w:hideMark/>
          </w:tcPr>
          <w:p w:rsidR="004307E9" w:rsidRPr="00CD7AA5" w:rsidRDefault="004307E9" w:rsidP="004307E9">
            <w:pPr>
              <w:pStyle w:val="af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4307E9" w:rsidRPr="00CD7AA5" w:rsidRDefault="004307E9" w:rsidP="004307E9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779628,1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07E9" w:rsidRPr="00CD7AA5" w:rsidRDefault="004307E9" w:rsidP="004307E9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779629,5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307E9" w:rsidRPr="00CD7AA5" w:rsidRDefault="004307E9" w:rsidP="004307E9">
            <w:pPr>
              <w:pStyle w:val="af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</w:tbl>
    <w:p w:rsidR="004307E9" w:rsidRPr="00CD7AA5" w:rsidRDefault="004307E9" w:rsidP="00B64CA8">
      <w:pPr>
        <w:ind w:firstLine="540"/>
        <w:jc w:val="right"/>
        <w:rPr>
          <w:spacing w:val="4"/>
        </w:rPr>
      </w:pPr>
    </w:p>
    <w:p w:rsidR="00CE4F5F" w:rsidRPr="00CD7AA5" w:rsidRDefault="00C13DD1" w:rsidP="00CE4F5F">
      <w:pPr>
        <w:pStyle w:val="a5"/>
        <w:spacing w:before="0" w:beforeAutospacing="0" w:after="0" w:afterAutospacing="0"/>
        <w:ind w:firstLine="540"/>
        <w:jc w:val="both"/>
        <w:rPr>
          <w:bCs/>
        </w:rPr>
      </w:pPr>
      <w:r w:rsidRPr="00CD7AA5">
        <w:rPr>
          <w:bCs/>
        </w:rPr>
        <w:t>В проекте годового отчета об исполнении бюджета за 2021 год исполнение</w:t>
      </w:r>
      <w:r w:rsidR="00CE4F5F" w:rsidRPr="00CD7AA5">
        <w:rPr>
          <w:bCs/>
        </w:rPr>
        <w:t xml:space="preserve"> доходной части бюджета муниципального района "Забайкальский район" составило </w:t>
      </w:r>
      <w:r w:rsidRPr="00CD7AA5">
        <w:rPr>
          <w:bCs/>
        </w:rPr>
        <w:t>774123,7</w:t>
      </w:r>
      <w:r w:rsidR="00CE4F5F" w:rsidRPr="00CD7AA5">
        <w:rPr>
          <w:bCs/>
        </w:rPr>
        <w:t xml:space="preserve"> тыс. рублей, что составляет </w:t>
      </w:r>
      <w:r w:rsidRPr="00CD7AA5">
        <w:rPr>
          <w:bCs/>
        </w:rPr>
        <w:t>100,7</w:t>
      </w:r>
      <w:r w:rsidR="00CE4F5F" w:rsidRPr="00CD7AA5">
        <w:rPr>
          <w:bCs/>
        </w:rPr>
        <w:t xml:space="preserve">% уточненных плановых назначений. </w:t>
      </w:r>
    </w:p>
    <w:p w:rsidR="00CE4F5F" w:rsidRPr="00CD7AA5" w:rsidRDefault="00CE4F5F" w:rsidP="00CE4F5F">
      <w:pPr>
        <w:pStyle w:val="a5"/>
        <w:spacing w:before="0" w:beforeAutospacing="0" w:after="0" w:afterAutospacing="0"/>
        <w:ind w:firstLine="540"/>
        <w:jc w:val="both"/>
        <w:rPr>
          <w:bCs/>
        </w:rPr>
      </w:pPr>
      <w:r w:rsidRPr="00CD7AA5">
        <w:rPr>
          <w:bCs/>
        </w:rPr>
        <w:t>Доходы бюджета муниципального ра</w:t>
      </w:r>
      <w:r w:rsidR="00D06DD5" w:rsidRPr="00CD7AA5">
        <w:rPr>
          <w:bCs/>
        </w:rPr>
        <w:t>йона "Забайкальский район" в 202</w:t>
      </w:r>
      <w:r w:rsidR="00C13DD1" w:rsidRPr="00CD7AA5">
        <w:rPr>
          <w:bCs/>
        </w:rPr>
        <w:t>1</w:t>
      </w:r>
      <w:r w:rsidRPr="00CD7AA5">
        <w:rPr>
          <w:bCs/>
        </w:rPr>
        <w:t xml:space="preserve"> году приведены в таблице.</w:t>
      </w:r>
    </w:p>
    <w:p w:rsidR="00292C40" w:rsidRDefault="00802450" w:rsidP="00802450">
      <w:pPr>
        <w:pStyle w:val="a5"/>
        <w:spacing w:before="0" w:beforeAutospacing="0" w:after="0" w:afterAutospacing="0"/>
        <w:ind w:firstLine="540"/>
        <w:jc w:val="right"/>
        <w:rPr>
          <w:bCs/>
          <w:sz w:val="20"/>
          <w:szCs w:val="20"/>
          <w:highlight w:val="yellow"/>
        </w:rPr>
      </w:pPr>
      <w:r w:rsidRPr="00CD7AA5">
        <w:rPr>
          <w:bCs/>
          <w:sz w:val="18"/>
          <w:szCs w:val="18"/>
        </w:rPr>
        <w:t>тыс. руб.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3253"/>
        <w:gridCol w:w="1151"/>
        <w:gridCol w:w="966"/>
        <w:gridCol w:w="1189"/>
        <w:gridCol w:w="1151"/>
        <w:gridCol w:w="975"/>
        <w:gridCol w:w="1014"/>
        <w:gridCol w:w="933"/>
      </w:tblGrid>
      <w:tr w:rsidR="00292C40" w:rsidRPr="00292C40" w:rsidTr="0046581E">
        <w:trPr>
          <w:trHeight w:val="207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Исполнение 2020 года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Первона-чальный</w:t>
            </w:r>
            <w:proofErr w:type="spellEnd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 xml:space="preserve"> план 2021 года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Уточненный план 2021 года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Исполнение 2021 года</w:t>
            </w:r>
          </w:p>
        </w:tc>
        <w:tc>
          <w:tcPr>
            <w:tcW w:w="2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%   исполнения</w:t>
            </w:r>
          </w:p>
        </w:tc>
      </w:tr>
      <w:tr w:rsidR="00292C40" w:rsidRPr="00292C40" w:rsidTr="00CD7AA5">
        <w:trPr>
          <w:trHeight w:val="184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C40" w:rsidRPr="00292C40" w:rsidTr="00B94565">
        <w:trPr>
          <w:trHeight w:val="289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к показа-</w:t>
            </w:r>
            <w:proofErr w:type="spellStart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телям</w:t>
            </w:r>
            <w:proofErr w:type="spellEnd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 xml:space="preserve"> 2020 года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proofErr w:type="spellStart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перво</w:t>
            </w:r>
            <w:proofErr w:type="spellEnd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 xml:space="preserve">-начал. </w:t>
            </w:r>
            <w:r w:rsidR="00544AE7" w:rsidRPr="00CD7AA5">
              <w:rPr>
                <w:rFonts w:ascii="Times New Roman" w:hAnsi="Times New Roman" w:cs="Times New Roman"/>
                <w:sz w:val="16"/>
                <w:szCs w:val="16"/>
              </w:rPr>
              <w:t xml:space="preserve">плану </w:t>
            </w: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2021 года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40" w:rsidRPr="00CD7AA5" w:rsidRDefault="00292C40" w:rsidP="00544AE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proofErr w:type="spellStart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уточн</w:t>
            </w:r>
            <w:proofErr w:type="spellEnd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. плану 2021 года</w:t>
            </w:r>
          </w:p>
        </w:tc>
      </w:tr>
      <w:tr w:rsidR="00292C40" w:rsidRPr="00292C40" w:rsidTr="00CD7AA5">
        <w:trPr>
          <w:trHeight w:val="207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0" w:rsidRPr="00292C40" w:rsidRDefault="00292C40" w:rsidP="00292C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0" w:rsidRPr="00292C40" w:rsidRDefault="00292C40" w:rsidP="00292C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0" w:rsidRPr="00292C40" w:rsidRDefault="00292C40" w:rsidP="00292C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0" w:rsidRPr="00292C40" w:rsidRDefault="00292C40" w:rsidP="00292C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0" w:rsidRPr="00292C40" w:rsidRDefault="00292C40" w:rsidP="00292C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0" w:rsidRPr="00292C40" w:rsidRDefault="00292C40" w:rsidP="00292C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0" w:rsidRPr="00292C40" w:rsidRDefault="00292C40" w:rsidP="00292C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0" w:rsidRPr="00292C40" w:rsidRDefault="00292C40" w:rsidP="00292C40">
            <w:pPr>
              <w:rPr>
                <w:color w:val="000000"/>
                <w:sz w:val="18"/>
                <w:szCs w:val="18"/>
              </w:rPr>
            </w:pPr>
          </w:p>
        </w:tc>
      </w:tr>
      <w:tr w:rsidR="00544AE7" w:rsidRPr="00292C40" w:rsidTr="00B94565">
        <w:trPr>
          <w:trHeight w:val="192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292C40">
            <w:pPr>
              <w:jc w:val="center"/>
              <w:rPr>
                <w:color w:val="000000"/>
                <w:sz w:val="16"/>
                <w:szCs w:val="16"/>
              </w:rPr>
            </w:pPr>
            <w:r w:rsidRPr="00CD7AA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40" w:rsidRPr="00CD7AA5" w:rsidRDefault="00292C40" w:rsidP="00292C40">
            <w:pPr>
              <w:jc w:val="center"/>
              <w:rPr>
                <w:color w:val="000000"/>
                <w:sz w:val="16"/>
                <w:szCs w:val="16"/>
              </w:rPr>
            </w:pPr>
            <w:r w:rsidRPr="00CD7AA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292C40">
            <w:pPr>
              <w:jc w:val="center"/>
              <w:rPr>
                <w:color w:val="000000"/>
                <w:sz w:val="16"/>
                <w:szCs w:val="16"/>
              </w:rPr>
            </w:pPr>
            <w:r w:rsidRPr="00CD7AA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292C40">
            <w:pPr>
              <w:jc w:val="center"/>
              <w:rPr>
                <w:color w:val="000000"/>
                <w:sz w:val="16"/>
                <w:szCs w:val="16"/>
              </w:rPr>
            </w:pPr>
            <w:r w:rsidRPr="00CD7AA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292C40">
            <w:pPr>
              <w:jc w:val="center"/>
              <w:rPr>
                <w:color w:val="000000"/>
                <w:sz w:val="16"/>
                <w:szCs w:val="16"/>
              </w:rPr>
            </w:pPr>
            <w:r w:rsidRPr="00CD7AA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292C40">
            <w:pPr>
              <w:jc w:val="center"/>
              <w:rPr>
                <w:color w:val="000000"/>
                <w:sz w:val="16"/>
                <w:szCs w:val="16"/>
              </w:rPr>
            </w:pPr>
            <w:r w:rsidRPr="00CD7AA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292C40">
            <w:pPr>
              <w:jc w:val="center"/>
              <w:rPr>
                <w:color w:val="000000"/>
                <w:sz w:val="16"/>
                <w:szCs w:val="16"/>
              </w:rPr>
            </w:pPr>
            <w:r w:rsidRPr="00CD7AA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292C40">
            <w:pPr>
              <w:jc w:val="center"/>
              <w:rPr>
                <w:color w:val="000000"/>
                <w:sz w:val="16"/>
                <w:szCs w:val="16"/>
              </w:rPr>
            </w:pPr>
            <w:r w:rsidRPr="00CD7AA5">
              <w:rPr>
                <w:color w:val="000000"/>
                <w:sz w:val="16"/>
                <w:szCs w:val="16"/>
              </w:rPr>
              <w:t>8</w:t>
            </w:r>
          </w:p>
        </w:tc>
      </w:tr>
      <w:tr w:rsidR="00544AE7" w:rsidRPr="00292C40" w:rsidTr="00CD7AA5">
        <w:trPr>
          <w:trHeight w:val="17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доходы, из них: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115528,9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117426,8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138287,9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147256,7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127,5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125,4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</w:tr>
      <w:tr w:rsidR="00544AE7" w:rsidRPr="00292C40" w:rsidTr="00CD7AA5">
        <w:trPr>
          <w:trHeight w:val="7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95398,8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94913,5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106482,4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115025,6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544AE7" w:rsidRPr="00292C40" w:rsidTr="00CD7AA5">
        <w:trPr>
          <w:trHeight w:val="266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6447,1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7180,3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6741,5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6871,1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544AE7" w:rsidRPr="00292C40" w:rsidTr="00CD7AA5">
        <w:trPr>
          <w:trHeight w:val="14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9530,7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12449,0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18838,0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18442,6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148,1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544AE7" w:rsidRPr="00292C40" w:rsidTr="00CD7AA5">
        <w:trPr>
          <w:trHeight w:val="19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9889,5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12468,0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sz w:val="20"/>
                <w:szCs w:val="20"/>
              </w:rPr>
              <w:t>126,1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sz w:val="20"/>
                <w:szCs w:val="20"/>
              </w:rPr>
              <w:t>89,1</w:t>
            </w:r>
          </w:p>
        </w:tc>
      </w:tr>
      <w:tr w:rsidR="00544AE7" w:rsidRPr="00292C40" w:rsidTr="00B94565">
        <w:trPr>
          <w:trHeight w:val="23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8887,8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2201,8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104,8</w:t>
            </w:r>
          </w:p>
        </w:tc>
      </w:tr>
      <w:tr w:rsidR="00544AE7" w:rsidRPr="00292C40" w:rsidTr="00CD7AA5">
        <w:trPr>
          <w:trHeight w:val="236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60,7</w:t>
            </w:r>
          </w:p>
        </w:tc>
      </w:tr>
      <w:tr w:rsidR="00544AE7" w:rsidRPr="00292C40" w:rsidTr="00CD7AA5">
        <w:trPr>
          <w:trHeight w:val="186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взимаемый в связи с патентной системой налогообложения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3689,1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1147,5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141,9</w:t>
            </w:r>
          </w:p>
        </w:tc>
      </w:tr>
      <w:tr w:rsidR="00544AE7" w:rsidRPr="00292C40" w:rsidTr="00CD7AA5">
        <w:trPr>
          <w:trHeight w:val="196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1307,8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3582,1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273,9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740,1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</w:tr>
      <w:tr w:rsidR="00544AE7" w:rsidRPr="00292C40" w:rsidTr="00CD7AA5">
        <w:trPr>
          <w:trHeight w:val="7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2844,5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3026,0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3335,3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</w:tr>
      <w:tr w:rsidR="00544AE7" w:rsidRPr="00292C40" w:rsidTr="00B9456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Неналоговые доходы,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18571,6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10536,2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38284,7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40500,5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218,1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384,4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105,8</w:t>
            </w:r>
          </w:p>
        </w:tc>
      </w:tr>
      <w:tr w:rsidR="00292C40" w:rsidRPr="00292C40" w:rsidTr="00B9456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AE7" w:rsidRPr="00292C40" w:rsidTr="00B94565">
        <w:trPr>
          <w:trHeight w:val="76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10251,6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6576,1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21086,4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23332,5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227,6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354,8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</w:tr>
      <w:tr w:rsidR="00544AE7" w:rsidRPr="00292C40" w:rsidTr="00CD7AA5">
        <w:trPr>
          <w:trHeight w:val="131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муниципальных районов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544AE7" w:rsidRPr="00292C40" w:rsidTr="0046581E">
        <w:trPr>
          <w:trHeight w:val="8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9347,3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5589,7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22711,5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243,0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113,0</w:t>
            </w:r>
          </w:p>
        </w:tc>
      </w:tr>
      <w:tr w:rsidR="00544AE7" w:rsidRPr="00292C40" w:rsidTr="00CD7AA5">
        <w:trPr>
          <w:trHeight w:val="31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897,7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62,7</w:t>
            </w:r>
          </w:p>
        </w:tc>
      </w:tr>
      <w:tr w:rsidR="00544AE7" w:rsidRPr="00292C40" w:rsidTr="00CD7AA5">
        <w:trPr>
          <w:trHeight w:val="23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498,5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Cs/>
                <w:sz w:val="20"/>
                <w:szCs w:val="20"/>
              </w:rPr>
              <w:t>373,8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373,8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544AE7" w:rsidRPr="00292C40" w:rsidTr="00CD7AA5">
        <w:trPr>
          <w:trHeight w:val="19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544AE7" w:rsidRPr="00292C40" w:rsidTr="00CD7AA5">
        <w:trPr>
          <w:trHeight w:val="7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2716,6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3631,0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3604,9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235,6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544AE7" w:rsidRPr="00292C40" w:rsidTr="00CD7AA5">
        <w:trPr>
          <w:trHeight w:val="222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1725,8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96,3</w:t>
            </w:r>
          </w:p>
        </w:tc>
      </w:tr>
      <w:tr w:rsidR="00544AE7" w:rsidRPr="00292C40" w:rsidTr="00B94565">
        <w:trPr>
          <w:trHeight w:val="127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1580,9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103,3</w:t>
            </w:r>
          </w:p>
        </w:tc>
      </w:tr>
      <w:tr w:rsidR="00544AE7" w:rsidRPr="00292C40" w:rsidTr="00B9456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5097,4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Cs/>
                <w:sz w:val="20"/>
                <w:szCs w:val="20"/>
              </w:rPr>
              <w:t>2056,3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13119,0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13371,3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262,3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650,3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544AE7" w:rsidRPr="00292C40" w:rsidTr="0046581E">
        <w:trPr>
          <w:trHeight w:val="7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1314,3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AE7" w:rsidRPr="00292C40" w:rsidTr="0046581E">
        <w:trPr>
          <w:trHeight w:val="22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134100,5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127963,0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176572,6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187757,2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146,7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106,3</w:t>
            </w:r>
          </w:p>
        </w:tc>
      </w:tr>
      <w:tr w:rsidR="00544AE7" w:rsidRPr="00292C40" w:rsidTr="0046581E">
        <w:trPr>
          <w:trHeight w:val="27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538279,1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412498,8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591752,1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586366,5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108,9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142,1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</w:tr>
      <w:tr w:rsidR="00544AE7" w:rsidRPr="00292C40" w:rsidTr="00CD7AA5">
        <w:trPr>
          <w:trHeight w:val="32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системы, из них: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538410,5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412498,8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591752,1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586392,7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544AE7" w:rsidRPr="00292C40" w:rsidTr="0046581E">
        <w:trPr>
          <w:trHeight w:val="92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Дотации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83718,0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57659,0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119081,9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119081,9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544AE7" w:rsidRPr="00292C40" w:rsidTr="0046581E">
        <w:trPr>
          <w:trHeight w:val="13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93516,4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29976,0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81444,2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78167,6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83,6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96,0</w:t>
            </w:r>
          </w:p>
        </w:tc>
      </w:tr>
      <w:tr w:rsidR="00544AE7" w:rsidRPr="00292C40" w:rsidTr="0046581E">
        <w:trPr>
          <w:trHeight w:val="7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Субвенции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329903,6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308286,2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330542,6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329465,6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99,7</w:t>
            </w:r>
          </w:p>
        </w:tc>
      </w:tr>
      <w:tr w:rsidR="00544AE7" w:rsidRPr="00292C40" w:rsidTr="00CD7AA5">
        <w:trPr>
          <w:trHeight w:val="7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Иные </w:t>
            </w:r>
            <w:r w:rsid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МБТ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31272,5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16577,6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60683,4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59677,6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98,3</w:t>
            </w:r>
          </w:p>
        </w:tc>
      </w:tr>
      <w:tr w:rsidR="00544AE7" w:rsidRPr="00292C40" w:rsidTr="0046581E">
        <w:trPr>
          <w:trHeight w:val="322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-128,9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-26,2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AE7" w:rsidRPr="00292C40" w:rsidTr="0046581E">
        <w:trPr>
          <w:trHeight w:val="697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AE7" w:rsidRPr="00292C40" w:rsidTr="0046581E">
        <w:trPr>
          <w:trHeight w:val="388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-160,7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AE7" w:rsidRPr="00292C40" w:rsidTr="00B9456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40" w:rsidRPr="00CD7AA5" w:rsidRDefault="00292C40" w:rsidP="00CD7AA5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672379,6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540461,8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768324,7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774123,7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115,1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143,2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C40" w:rsidRPr="00CD7AA5" w:rsidRDefault="00292C40" w:rsidP="00CD7AA5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sz w:val="20"/>
                <w:szCs w:val="20"/>
              </w:rPr>
              <w:t>100,8</w:t>
            </w:r>
          </w:p>
        </w:tc>
      </w:tr>
    </w:tbl>
    <w:p w:rsidR="00292C40" w:rsidRPr="00CD7AA5" w:rsidRDefault="00292C40" w:rsidP="00292C40">
      <w:pPr>
        <w:pStyle w:val="a5"/>
        <w:spacing w:before="0" w:beforeAutospacing="0" w:after="0" w:afterAutospacing="0"/>
        <w:jc w:val="both"/>
        <w:rPr>
          <w:bCs/>
          <w:highlight w:val="yellow"/>
        </w:rPr>
      </w:pPr>
    </w:p>
    <w:p w:rsidR="00FA0908" w:rsidRPr="00CD7AA5" w:rsidRDefault="00FA0908" w:rsidP="00FA0908">
      <w:pPr>
        <w:pStyle w:val="a5"/>
        <w:spacing w:before="0" w:beforeAutospacing="0" w:after="0" w:afterAutospacing="0"/>
        <w:ind w:firstLine="540"/>
        <w:jc w:val="both"/>
        <w:rPr>
          <w:bCs/>
        </w:rPr>
      </w:pPr>
      <w:r w:rsidRPr="00CD7AA5">
        <w:rPr>
          <w:bCs/>
        </w:rPr>
        <w:t xml:space="preserve">В структуре доходов "собственные доходы" (налоговые и неналоговые) составляют </w:t>
      </w:r>
      <w:r w:rsidR="00716BE2" w:rsidRPr="00CD7AA5">
        <w:rPr>
          <w:bCs/>
        </w:rPr>
        <w:t>24,3</w:t>
      </w:r>
      <w:r w:rsidRPr="00CD7AA5">
        <w:rPr>
          <w:bCs/>
        </w:rPr>
        <w:t>% от общего объема полученных в 20</w:t>
      </w:r>
      <w:r w:rsidR="00657812" w:rsidRPr="00CD7AA5">
        <w:rPr>
          <w:bCs/>
        </w:rPr>
        <w:t>2</w:t>
      </w:r>
      <w:r w:rsidR="00716BE2" w:rsidRPr="00CD7AA5">
        <w:rPr>
          <w:bCs/>
        </w:rPr>
        <w:t>1</w:t>
      </w:r>
      <w:r w:rsidRPr="00CD7AA5">
        <w:rPr>
          <w:bCs/>
        </w:rPr>
        <w:t xml:space="preserve"> году доходов (для сравнения – в 20</w:t>
      </w:r>
      <w:r w:rsidR="00716BE2" w:rsidRPr="00CD7AA5">
        <w:rPr>
          <w:bCs/>
        </w:rPr>
        <w:t>20</w:t>
      </w:r>
      <w:r w:rsidRPr="00CD7AA5">
        <w:rPr>
          <w:bCs/>
        </w:rPr>
        <w:t xml:space="preserve"> году этот показатель составлял </w:t>
      </w:r>
      <w:r w:rsidR="00657812" w:rsidRPr="00CD7AA5">
        <w:rPr>
          <w:bCs/>
        </w:rPr>
        <w:t>19,9</w:t>
      </w:r>
      <w:r w:rsidRPr="00CD7AA5">
        <w:rPr>
          <w:bCs/>
        </w:rPr>
        <w:t>%</w:t>
      </w:r>
      <w:r w:rsidR="002208AC" w:rsidRPr="00CD7AA5">
        <w:rPr>
          <w:bCs/>
        </w:rPr>
        <w:t>)</w:t>
      </w:r>
      <w:r w:rsidRPr="00CD7AA5">
        <w:rPr>
          <w:bCs/>
        </w:rPr>
        <w:t xml:space="preserve">. Фактически исполнено собственных доходов в сумме </w:t>
      </w:r>
      <w:r w:rsidR="00716BE2" w:rsidRPr="00CD7AA5">
        <w:rPr>
          <w:bCs/>
        </w:rPr>
        <w:t>187757,2</w:t>
      </w:r>
      <w:r w:rsidRPr="00CD7AA5">
        <w:rPr>
          <w:bCs/>
        </w:rPr>
        <w:t xml:space="preserve"> тыс. рублей или </w:t>
      </w:r>
      <w:r w:rsidR="00716BE2" w:rsidRPr="00CD7AA5">
        <w:rPr>
          <w:bCs/>
        </w:rPr>
        <w:t>106,3</w:t>
      </w:r>
      <w:r w:rsidRPr="00CD7AA5">
        <w:rPr>
          <w:bCs/>
        </w:rPr>
        <w:t>% от уточненного плана (</w:t>
      </w:r>
      <w:r w:rsidR="00716BE2" w:rsidRPr="00CD7AA5">
        <w:rPr>
          <w:bCs/>
        </w:rPr>
        <w:t>146,7</w:t>
      </w:r>
      <w:r w:rsidRPr="00CD7AA5">
        <w:rPr>
          <w:bCs/>
        </w:rPr>
        <w:t>% от первоначального плана).</w:t>
      </w:r>
    </w:p>
    <w:p w:rsidR="00FA0908" w:rsidRPr="00CD7AA5" w:rsidRDefault="00FA0908" w:rsidP="00FA0908">
      <w:pPr>
        <w:pStyle w:val="a5"/>
        <w:spacing w:before="0" w:beforeAutospacing="0" w:after="0" w:afterAutospacing="0"/>
        <w:ind w:firstLine="540"/>
        <w:jc w:val="both"/>
        <w:rPr>
          <w:bCs/>
        </w:rPr>
      </w:pPr>
      <w:r w:rsidRPr="00CD7AA5">
        <w:rPr>
          <w:bCs/>
        </w:rPr>
        <w:t xml:space="preserve">Безвозмездные поступления составляют </w:t>
      </w:r>
      <w:r w:rsidR="00D870C4" w:rsidRPr="00CD7AA5">
        <w:rPr>
          <w:bCs/>
        </w:rPr>
        <w:t>75,7</w:t>
      </w:r>
      <w:r w:rsidRPr="00CD7AA5">
        <w:rPr>
          <w:bCs/>
        </w:rPr>
        <w:t>% от общего объема по</w:t>
      </w:r>
      <w:r w:rsidR="002208AC" w:rsidRPr="00CD7AA5">
        <w:rPr>
          <w:bCs/>
        </w:rPr>
        <w:t>ступлений (для сравнения: в 20</w:t>
      </w:r>
      <w:r w:rsidR="00D870C4" w:rsidRPr="00CD7AA5">
        <w:rPr>
          <w:bCs/>
        </w:rPr>
        <w:t>20</w:t>
      </w:r>
      <w:r w:rsidRPr="00CD7AA5">
        <w:rPr>
          <w:bCs/>
        </w:rPr>
        <w:t xml:space="preserve"> году – </w:t>
      </w:r>
      <w:r w:rsidR="00657812" w:rsidRPr="00CD7AA5">
        <w:rPr>
          <w:bCs/>
        </w:rPr>
        <w:t>80,1</w:t>
      </w:r>
      <w:r w:rsidR="00D870C4" w:rsidRPr="00CD7AA5">
        <w:rPr>
          <w:bCs/>
        </w:rPr>
        <w:t>%).</w:t>
      </w:r>
      <w:r w:rsidRPr="00CD7AA5">
        <w:rPr>
          <w:bCs/>
        </w:rPr>
        <w:t xml:space="preserve"> Фактически исполнено </w:t>
      </w:r>
      <w:r w:rsidR="00D870C4" w:rsidRPr="00CD7AA5">
        <w:rPr>
          <w:bCs/>
        </w:rPr>
        <w:t>586366,5</w:t>
      </w:r>
      <w:r w:rsidRPr="00CD7AA5">
        <w:rPr>
          <w:bCs/>
        </w:rPr>
        <w:t xml:space="preserve"> тыс. рублей или </w:t>
      </w:r>
      <w:r w:rsidR="00D870C4" w:rsidRPr="00CD7AA5">
        <w:rPr>
          <w:bCs/>
        </w:rPr>
        <w:t>99,1</w:t>
      </w:r>
      <w:r w:rsidRPr="00CD7AA5">
        <w:rPr>
          <w:bCs/>
        </w:rPr>
        <w:t>% от уточнённого плана (</w:t>
      </w:r>
      <w:r w:rsidR="00D870C4" w:rsidRPr="00CD7AA5">
        <w:rPr>
          <w:bCs/>
        </w:rPr>
        <w:t>591752,1</w:t>
      </w:r>
      <w:r w:rsidRPr="00CD7AA5">
        <w:rPr>
          <w:bCs/>
        </w:rPr>
        <w:t xml:space="preserve"> тыс. руб.) или </w:t>
      </w:r>
      <w:r w:rsidR="00D870C4" w:rsidRPr="00CD7AA5">
        <w:rPr>
          <w:bCs/>
        </w:rPr>
        <w:t>142,1</w:t>
      </w:r>
      <w:r w:rsidRPr="00CD7AA5">
        <w:rPr>
          <w:bCs/>
        </w:rPr>
        <w:t xml:space="preserve">% от первоначального плана. Плановые показатели </w:t>
      </w:r>
      <w:r w:rsidR="002208AC" w:rsidRPr="00CD7AA5">
        <w:rPr>
          <w:bCs/>
        </w:rPr>
        <w:t>безвозмездных п</w:t>
      </w:r>
      <w:r w:rsidR="00855251" w:rsidRPr="00CD7AA5">
        <w:rPr>
          <w:bCs/>
        </w:rPr>
        <w:t>оступл</w:t>
      </w:r>
      <w:r w:rsidR="002208AC" w:rsidRPr="00CD7AA5">
        <w:rPr>
          <w:bCs/>
        </w:rPr>
        <w:t xml:space="preserve">ений </w:t>
      </w:r>
      <w:r w:rsidRPr="00CD7AA5">
        <w:rPr>
          <w:bCs/>
        </w:rPr>
        <w:t xml:space="preserve">в результате уточнений в течение года увеличились на </w:t>
      </w:r>
      <w:r w:rsidR="00D870C4" w:rsidRPr="00CD7AA5">
        <w:rPr>
          <w:bCs/>
        </w:rPr>
        <w:t>179253,3</w:t>
      </w:r>
      <w:r w:rsidRPr="00CD7AA5">
        <w:rPr>
          <w:bCs/>
        </w:rPr>
        <w:t xml:space="preserve"> тыс. рублей.</w:t>
      </w:r>
    </w:p>
    <w:p w:rsidR="00FA0908" w:rsidRPr="00CD7AA5" w:rsidRDefault="00FA0908" w:rsidP="00FA0908">
      <w:pPr>
        <w:ind w:firstLine="540"/>
        <w:jc w:val="both"/>
      </w:pPr>
      <w:r w:rsidRPr="00CD7AA5">
        <w:t>Таким образом, очевидно, что муниципальный район "Забайкальский район" не располагает реальными возможностями за счет собственных средств сформировать местный бюджет, обеспечивающий выполнение полномочий в полном объеме. Доходы районного бюджета не соответствуют потребностям для реализации собственных полномочий, осуществления капитальных вложений для развития и модернизации объектов инфраструктуры.</w:t>
      </w:r>
      <w:r w:rsidR="00E96303" w:rsidRPr="00CD7AA5">
        <w:t xml:space="preserve"> Стоит отметить, что доля собственных доходов районного бюджета в общем объеме доходов увеличилась по сравнению с предыдущим 2020 годом на 4,4 процентных пункта.  </w:t>
      </w:r>
    </w:p>
    <w:p w:rsidR="00A625DC" w:rsidRPr="00CD7AA5" w:rsidRDefault="00FA0908" w:rsidP="00600E14">
      <w:pPr>
        <w:pStyle w:val="a5"/>
        <w:spacing w:before="0" w:beforeAutospacing="0" w:after="0" w:afterAutospacing="0"/>
        <w:ind w:firstLine="540"/>
        <w:jc w:val="both"/>
        <w:rPr>
          <w:bCs/>
        </w:rPr>
      </w:pPr>
      <w:r w:rsidRPr="00CD7AA5">
        <w:rPr>
          <w:bCs/>
        </w:rPr>
        <w:t>Т</w:t>
      </w:r>
      <w:r w:rsidR="00447FD1" w:rsidRPr="00CD7AA5">
        <w:rPr>
          <w:bCs/>
        </w:rPr>
        <w:t>аким образом, по сравнению с первоначально утвержденными параметрами доходная часть бюджета муниципального района "Забайкальский район" в 20</w:t>
      </w:r>
      <w:r w:rsidR="00657812" w:rsidRPr="00CD7AA5">
        <w:rPr>
          <w:bCs/>
        </w:rPr>
        <w:t>2</w:t>
      </w:r>
      <w:r w:rsidR="00453E10" w:rsidRPr="00CD7AA5">
        <w:rPr>
          <w:bCs/>
        </w:rPr>
        <w:t>1</w:t>
      </w:r>
      <w:r w:rsidR="006725CC" w:rsidRPr="00CD7AA5">
        <w:rPr>
          <w:bCs/>
        </w:rPr>
        <w:t xml:space="preserve">   </w:t>
      </w:r>
      <w:r w:rsidR="00447FD1" w:rsidRPr="00CD7AA5">
        <w:rPr>
          <w:bCs/>
        </w:rPr>
        <w:t xml:space="preserve"> году выполнена на </w:t>
      </w:r>
      <w:r w:rsidR="00453E10" w:rsidRPr="00CD7AA5">
        <w:rPr>
          <w:bCs/>
        </w:rPr>
        <w:t>143,2</w:t>
      </w:r>
      <w:r w:rsidR="00447FD1" w:rsidRPr="00CD7AA5">
        <w:rPr>
          <w:bCs/>
        </w:rPr>
        <w:t xml:space="preserve">%, а по сравнению с уточненным планом </w:t>
      </w:r>
      <w:r w:rsidR="00657812" w:rsidRPr="00CD7AA5">
        <w:rPr>
          <w:bCs/>
        </w:rPr>
        <w:t xml:space="preserve">исполнение составило </w:t>
      </w:r>
      <w:r w:rsidR="00453E10" w:rsidRPr="00CD7AA5">
        <w:rPr>
          <w:bCs/>
        </w:rPr>
        <w:t>100,8</w:t>
      </w:r>
      <w:r w:rsidR="0014058A" w:rsidRPr="00CD7AA5">
        <w:rPr>
          <w:bCs/>
        </w:rPr>
        <w:t>%.</w:t>
      </w:r>
    </w:p>
    <w:p w:rsidR="00A21C6A" w:rsidRPr="00CD7AA5" w:rsidRDefault="0014058A" w:rsidP="00600E14">
      <w:pPr>
        <w:jc w:val="both"/>
        <w:rPr>
          <w:bCs/>
        </w:rPr>
      </w:pPr>
      <w:r w:rsidRPr="00CD7AA5">
        <w:rPr>
          <w:bCs/>
        </w:rPr>
        <w:tab/>
      </w:r>
      <w:r w:rsidRPr="00CD7AA5">
        <w:rPr>
          <w:b/>
          <w:bCs/>
        </w:rPr>
        <w:t>Налоговые доходы</w:t>
      </w:r>
      <w:r w:rsidRPr="00CD7AA5">
        <w:rPr>
          <w:bCs/>
        </w:rPr>
        <w:t>. В составе собственных доходов р</w:t>
      </w:r>
      <w:r w:rsidR="00A952DC" w:rsidRPr="00CD7AA5">
        <w:rPr>
          <w:bCs/>
        </w:rPr>
        <w:t>айонного бюджета за 202</w:t>
      </w:r>
      <w:r w:rsidR="00453E10" w:rsidRPr="00CD7AA5">
        <w:rPr>
          <w:bCs/>
        </w:rPr>
        <w:t>1</w:t>
      </w:r>
      <w:r w:rsidRPr="00CD7AA5">
        <w:rPr>
          <w:bCs/>
        </w:rPr>
        <w:t xml:space="preserve"> год налоговые поступления составили </w:t>
      </w:r>
      <w:r w:rsidR="00453E10" w:rsidRPr="00CD7AA5">
        <w:rPr>
          <w:bCs/>
        </w:rPr>
        <w:t>78,4</w:t>
      </w:r>
      <w:r w:rsidR="00A952DC" w:rsidRPr="00CD7AA5">
        <w:rPr>
          <w:bCs/>
        </w:rPr>
        <w:t>%</w:t>
      </w:r>
      <w:r w:rsidR="00453E10" w:rsidRPr="00CD7AA5">
        <w:rPr>
          <w:bCs/>
        </w:rPr>
        <w:t>, в 2020</w:t>
      </w:r>
      <w:r w:rsidR="00074569" w:rsidRPr="00CD7AA5">
        <w:rPr>
          <w:bCs/>
        </w:rPr>
        <w:t xml:space="preserve"> году </w:t>
      </w:r>
      <w:r w:rsidR="00D17EA1" w:rsidRPr="00CD7AA5">
        <w:rPr>
          <w:bCs/>
        </w:rPr>
        <w:t>–</w:t>
      </w:r>
      <w:r w:rsidR="00453E10" w:rsidRPr="00CD7AA5">
        <w:rPr>
          <w:bCs/>
        </w:rPr>
        <w:t xml:space="preserve"> 86,2</w:t>
      </w:r>
      <w:r w:rsidR="001B0E88" w:rsidRPr="00CD7AA5">
        <w:rPr>
          <w:bCs/>
        </w:rPr>
        <w:t>%</w:t>
      </w:r>
      <w:r w:rsidR="00EF24FA" w:rsidRPr="00CD7AA5">
        <w:rPr>
          <w:bCs/>
        </w:rPr>
        <w:t>.</w:t>
      </w:r>
    </w:p>
    <w:p w:rsidR="00453E10" w:rsidRPr="00CD7AA5" w:rsidRDefault="00A952DC" w:rsidP="00600E14">
      <w:pPr>
        <w:pStyle w:val="a5"/>
        <w:spacing w:before="0" w:beforeAutospacing="0" w:after="0" w:afterAutospacing="0"/>
        <w:ind w:firstLine="540"/>
        <w:jc w:val="both"/>
        <w:rPr>
          <w:bCs/>
        </w:rPr>
      </w:pPr>
      <w:r w:rsidRPr="00CD7AA5">
        <w:rPr>
          <w:bCs/>
        </w:rPr>
        <w:tab/>
      </w:r>
      <w:r w:rsidR="008B6C17" w:rsidRPr="00CD7AA5">
        <w:rPr>
          <w:bCs/>
        </w:rPr>
        <w:t>В</w:t>
      </w:r>
      <w:r w:rsidR="00D2602F" w:rsidRPr="00CD7AA5">
        <w:rPr>
          <w:bCs/>
        </w:rPr>
        <w:t xml:space="preserve"> течение года</w:t>
      </w:r>
      <w:r w:rsidR="00B06D25" w:rsidRPr="00CD7AA5">
        <w:rPr>
          <w:bCs/>
        </w:rPr>
        <w:t xml:space="preserve"> плановые</w:t>
      </w:r>
      <w:r w:rsidR="00D2602F" w:rsidRPr="00CD7AA5">
        <w:rPr>
          <w:bCs/>
        </w:rPr>
        <w:t xml:space="preserve"> бюджетные назначения по налоговым доходам </w:t>
      </w:r>
      <w:r w:rsidR="0014643D" w:rsidRPr="00CD7AA5">
        <w:rPr>
          <w:bCs/>
        </w:rPr>
        <w:t>у</w:t>
      </w:r>
      <w:r w:rsidR="00453E10" w:rsidRPr="00CD7AA5">
        <w:rPr>
          <w:bCs/>
        </w:rPr>
        <w:t>велич</w:t>
      </w:r>
      <w:r w:rsidR="00D17EA1" w:rsidRPr="00CD7AA5">
        <w:rPr>
          <w:bCs/>
        </w:rPr>
        <w:t>е</w:t>
      </w:r>
      <w:r w:rsidR="0014643D" w:rsidRPr="00CD7AA5">
        <w:rPr>
          <w:bCs/>
        </w:rPr>
        <w:t xml:space="preserve">ны на </w:t>
      </w:r>
      <w:r w:rsidR="00453E10" w:rsidRPr="00CD7AA5">
        <w:rPr>
          <w:bCs/>
        </w:rPr>
        <w:t>20861,1</w:t>
      </w:r>
      <w:r w:rsidR="001B0E88" w:rsidRPr="00CD7AA5">
        <w:rPr>
          <w:bCs/>
        </w:rPr>
        <w:t xml:space="preserve"> </w:t>
      </w:r>
      <w:r w:rsidR="0014643D" w:rsidRPr="00CD7AA5">
        <w:rPr>
          <w:bCs/>
        </w:rPr>
        <w:t>тыс.</w:t>
      </w:r>
      <w:r w:rsidR="00D619D6" w:rsidRPr="00CD7AA5">
        <w:rPr>
          <w:bCs/>
        </w:rPr>
        <w:t xml:space="preserve"> </w:t>
      </w:r>
      <w:r w:rsidR="0014643D" w:rsidRPr="00CD7AA5">
        <w:rPr>
          <w:bCs/>
        </w:rPr>
        <w:t>р</w:t>
      </w:r>
      <w:r w:rsidR="00D619D6" w:rsidRPr="00CD7AA5">
        <w:rPr>
          <w:bCs/>
        </w:rPr>
        <w:t>уб</w:t>
      </w:r>
      <w:r w:rsidR="0014643D" w:rsidRPr="00CD7AA5">
        <w:rPr>
          <w:bCs/>
        </w:rPr>
        <w:t xml:space="preserve">. или на </w:t>
      </w:r>
      <w:r w:rsidR="00453E10" w:rsidRPr="00CD7AA5">
        <w:rPr>
          <w:bCs/>
        </w:rPr>
        <w:t>17,8</w:t>
      </w:r>
      <w:r w:rsidR="00305D04" w:rsidRPr="00CD7AA5">
        <w:rPr>
          <w:bCs/>
        </w:rPr>
        <w:t xml:space="preserve">%, за счет </w:t>
      </w:r>
      <w:r w:rsidR="00453E10" w:rsidRPr="00CD7AA5">
        <w:rPr>
          <w:bCs/>
        </w:rPr>
        <w:t>увеличения</w:t>
      </w:r>
      <w:r w:rsidR="00305D04" w:rsidRPr="00CD7AA5">
        <w:rPr>
          <w:bCs/>
        </w:rPr>
        <w:t xml:space="preserve"> плановых показателей</w:t>
      </w:r>
      <w:r w:rsidR="00453E10" w:rsidRPr="00CD7AA5">
        <w:rPr>
          <w:bCs/>
        </w:rPr>
        <w:t>:</w:t>
      </w:r>
    </w:p>
    <w:p w:rsidR="00453E10" w:rsidRPr="00CD7AA5" w:rsidRDefault="00453E10" w:rsidP="00600E14">
      <w:pPr>
        <w:pStyle w:val="a5"/>
        <w:spacing w:before="0" w:beforeAutospacing="0" w:after="0" w:afterAutospacing="0"/>
        <w:ind w:firstLine="540"/>
        <w:jc w:val="both"/>
        <w:rPr>
          <w:bCs/>
        </w:rPr>
      </w:pPr>
      <w:r w:rsidRPr="00CD7AA5">
        <w:rPr>
          <w:bCs/>
        </w:rPr>
        <w:t>-</w:t>
      </w:r>
      <w:r w:rsidR="00305D04" w:rsidRPr="00CD7AA5">
        <w:rPr>
          <w:bCs/>
        </w:rPr>
        <w:t xml:space="preserve"> по</w:t>
      </w:r>
      <w:r w:rsidR="00EF24FA" w:rsidRPr="00CD7AA5">
        <w:rPr>
          <w:bCs/>
        </w:rPr>
        <w:t xml:space="preserve"> налогу на доходы физических лиц – на </w:t>
      </w:r>
      <w:r w:rsidRPr="00CD7AA5">
        <w:rPr>
          <w:bCs/>
        </w:rPr>
        <w:t>11568,9</w:t>
      </w:r>
      <w:r w:rsidR="00A952DC" w:rsidRPr="00CD7AA5">
        <w:rPr>
          <w:bCs/>
        </w:rPr>
        <w:t>0</w:t>
      </w:r>
      <w:r w:rsidR="00EF24FA" w:rsidRPr="00CD7AA5">
        <w:rPr>
          <w:bCs/>
        </w:rPr>
        <w:t xml:space="preserve"> тыс. рублей (</w:t>
      </w:r>
      <w:r w:rsidRPr="00CD7AA5">
        <w:rPr>
          <w:bCs/>
        </w:rPr>
        <w:t>+12,2</w:t>
      </w:r>
      <w:r w:rsidR="00EF24FA" w:rsidRPr="00CD7AA5">
        <w:rPr>
          <w:bCs/>
        </w:rPr>
        <w:t>%)</w:t>
      </w:r>
      <w:r w:rsidRPr="00CD7AA5">
        <w:rPr>
          <w:bCs/>
        </w:rPr>
        <w:t>;</w:t>
      </w:r>
    </w:p>
    <w:p w:rsidR="008345F3" w:rsidRPr="00CD7AA5" w:rsidRDefault="00453E10" w:rsidP="00600E14">
      <w:pPr>
        <w:pStyle w:val="a5"/>
        <w:spacing w:before="0" w:beforeAutospacing="0" w:after="0" w:afterAutospacing="0"/>
        <w:ind w:firstLine="540"/>
        <w:jc w:val="both"/>
        <w:rPr>
          <w:bCs/>
        </w:rPr>
      </w:pPr>
      <w:r w:rsidRPr="00CD7AA5">
        <w:rPr>
          <w:bCs/>
        </w:rPr>
        <w:t>- по налогу на совокупный доход – на 6389,0 тыс. рублей (+51,2%)</w:t>
      </w:r>
      <w:r w:rsidR="00EF24FA" w:rsidRPr="00CD7AA5">
        <w:rPr>
          <w:bCs/>
        </w:rPr>
        <w:t xml:space="preserve">. </w:t>
      </w:r>
    </w:p>
    <w:p w:rsidR="00181AF6" w:rsidRPr="00CD7AA5" w:rsidRDefault="00B06AD0" w:rsidP="008345F3">
      <w:pPr>
        <w:pStyle w:val="a5"/>
        <w:spacing w:before="0" w:beforeAutospacing="0" w:after="0" w:afterAutospacing="0"/>
        <w:ind w:firstLine="708"/>
        <w:jc w:val="both"/>
        <w:rPr>
          <w:bCs/>
        </w:rPr>
      </w:pPr>
      <w:r w:rsidRPr="00CD7AA5">
        <w:rPr>
          <w:bCs/>
        </w:rPr>
        <w:t xml:space="preserve">Исполнение </w:t>
      </w:r>
      <w:r w:rsidR="008345F3" w:rsidRPr="00CD7AA5">
        <w:rPr>
          <w:bCs/>
        </w:rPr>
        <w:t>в 20</w:t>
      </w:r>
      <w:r w:rsidR="00883B27" w:rsidRPr="00CD7AA5">
        <w:rPr>
          <w:bCs/>
        </w:rPr>
        <w:t>2</w:t>
      </w:r>
      <w:r w:rsidR="00485DAD" w:rsidRPr="00CD7AA5">
        <w:rPr>
          <w:bCs/>
        </w:rPr>
        <w:t>1</w:t>
      </w:r>
      <w:r w:rsidR="008345F3" w:rsidRPr="00CD7AA5">
        <w:rPr>
          <w:bCs/>
        </w:rPr>
        <w:t xml:space="preserve"> году бюджета по </w:t>
      </w:r>
      <w:r w:rsidRPr="00CD7AA5">
        <w:rPr>
          <w:bCs/>
        </w:rPr>
        <w:t xml:space="preserve">налоговым доходам составило сумму </w:t>
      </w:r>
      <w:r w:rsidR="00485DAD" w:rsidRPr="00CD7AA5">
        <w:rPr>
          <w:bCs/>
        </w:rPr>
        <w:t>147256,7</w:t>
      </w:r>
      <w:r w:rsidRPr="00CD7AA5">
        <w:rPr>
          <w:bCs/>
        </w:rPr>
        <w:t xml:space="preserve"> тыс. рублей</w:t>
      </w:r>
      <w:r w:rsidR="008B6C17" w:rsidRPr="00CD7AA5">
        <w:rPr>
          <w:bCs/>
        </w:rPr>
        <w:t xml:space="preserve"> или</w:t>
      </w:r>
      <w:r w:rsidR="006D4BF6" w:rsidRPr="00CD7AA5">
        <w:rPr>
          <w:bCs/>
        </w:rPr>
        <w:t xml:space="preserve"> </w:t>
      </w:r>
      <w:r w:rsidR="00EA2EBC" w:rsidRPr="00CD7AA5">
        <w:rPr>
          <w:bCs/>
        </w:rPr>
        <w:t>10</w:t>
      </w:r>
      <w:r w:rsidR="00485DAD" w:rsidRPr="00CD7AA5">
        <w:rPr>
          <w:bCs/>
        </w:rPr>
        <w:t>6,5</w:t>
      </w:r>
      <w:r w:rsidR="00883B27" w:rsidRPr="00CD7AA5">
        <w:rPr>
          <w:bCs/>
        </w:rPr>
        <w:t>%</w:t>
      </w:r>
      <w:r w:rsidR="00AE3E64" w:rsidRPr="00CD7AA5">
        <w:rPr>
          <w:bCs/>
        </w:rPr>
        <w:t xml:space="preserve"> </w:t>
      </w:r>
      <w:r w:rsidR="00485DAD" w:rsidRPr="00CD7AA5">
        <w:rPr>
          <w:bCs/>
        </w:rPr>
        <w:t>от уточненного</w:t>
      </w:r>
      <w:r w:rsidR="0014643D" w:rsidRPr="00CD7AA5">
        <w:rPr>
          <w:bCs/>
        </w:rPr>
        <w:t xml:space="preserve"> плана</w:t>
      </w:r>
      <w:r w:rsidR="006D4BF6" w:rsidRPr="00CD7AA5">
        <w:rPr>
          <w:bCs/>
        </w:rPr>
        <w:t>.</w:t>
      </w:r>
    </w:p>
    <w:p w:rsidR="006362D2" w:rsidRPr="00CD7AA5" w:rsidRDefault="0072651B" w:rsidP="008345F3">
      <w:pPr>
        <w:pStyle w:val="a5"/>
        <w:spacing w:before="0" w:beforeAutospacing="0" w:after="0" w:afterAutospacing="0"/>
        <w:ind w:firstLine="708"/>
        <w:jc w:val="both"/>
      </w:pPr>
      <w:r w:rsidRPr="00CD7AA5">
        <w:rPr>
          <w:bCs/>
        </w:rPr>
        <w:t>За 2021 год н</w:t>
      </w:r>
      <w:r w:rsidR="006D4BF6" w:rsidRPr="00CD7AA5">
        <w:rPr>
          <w:bCs/>
        </w:rPr>
        <w:t xml:space="preserve">аибольший удельный вес в общей сумме налоговых доходов составляет </w:t>
      </w:r>
      <w:r w:rsidR="006D4BF6" w:rsidRPr="00CD7AA5">
        <w:rPr>
          <w:b/>
          <w:bCs/>
        </w:rPr>
        <w:t>налог на доходы физических лиц</w:t>
      </w:r>
      <w:r w:rsidR="006D4BF6" w:rsidRPr="00CD7AA5">
        <w:rPr>
          <w:bCs/>
        </w:rPr>
        <w:t xml:space="preserve"> (</w:t>
      </w:r>
      <w:r w:rsidR="00A932E8" w:rsidRPr="00CD7AA5">
        <w:rPr>
          <w:bCs/>
        </w:rPr>
        <w:t>78,1</w:t>
      </w:r>
      <w:r w:rsidR="006D4BF6" w:rsidRPr="00CD7AA5">
        <w:rPr>
          <w:bCs/>
        </w:rPr>
        <w:t xml:space="preserve">% от общего объема налоговых доходов), который при плане </w:t>
      </w:r>
      <w:r w:rsidR="00A932E8" w:rsidRPr="00CD7AA5">
        <w:rPr>
          <w:bCs/>
        </w:rPr>
        <w:t>106482,4</w:t>
      </w:r>
      <w:r w:rsidR="00CC06C0" w:rsidRPr="00CD7AA5">
        <w:rPr>
          <w:bCs/>
        </w:rPr>
        <w:t xml:space="preserve"> </w:t>
      </w:r>
      <w:r w:rsidR="006D4BF6" w:rsidRPr="00CD7AA5">
        <w:t xml:space="preserve">тыс. руб. выполнен в сумме </w:t>
      </w:r>
      <w:r w:rsidR="00A932E8" w:rsidRPr="00CD7AA5">
        <w:t>115025,6</w:t>
      </w:r>
      <w:r w:rsidR="006D4BF6" w:rsidRPr="00CD7AA5">
        <w:t xml:space="preserve"> тыс. руб. или </w:t>
      </w:r>
      <w:r w:rsidR="00883B27" w:rsidRPr="00CD7AA5">
        <w:t>10</w:t>
      </w:r>
      <w:r w:rsidR="00A932E8" w:rsidRPr="00CD7AA5">
        <w:t>8,0</w:t>
      </w:r>
      <w:r w:rsidR="00294D58" w:rsidRPr="00CD7AA5">
        <w:t>%</w:t>
      </w:r>
      <w:r w:rsidR="00567284" w:rsidRPr="00CD7AA5">
        <w:t xml:space="preserve"> уточненного плана. </w:t>
      </w:r>
      <w:r w:rsidR="00294D58" w:rsidRPr="00CD7AA5">
        <w:t>По сравнению с исполнением 20</w:t>
      </w:r>
      <w:r w:rsidR="00A932E8" w:rsidRPr="00CD7AA5">
        <w:t>20</w:t>
      </w:r>
      <w:r w:rsidR="00294D58" w:rsidRPr="00CD7AA5">
        <w:t xml:space="preserve"> года (</w:t>
      </w:r>
      <w:r w:rsidR="00A932E8" w:rsidRPr="00CD7AA5">
        <w:t>95398,8</w:t>
      </w:r>
      <w:r w:rsidR="00294D58" w:rsidRPr="00CD7AA5">
        <w:t xml:space="preserve"> тыс. руб.) сумма налогового дохода </w:t>
      </w:r>
      <w:r w:rsidR="00883B27" w:rsidRPr="00CD7AA5">
        <w:t xml:space="preserve">увеличилась </w:t>
      </w:r>
      <w:r w:rsidR="00294D58" w:rsidRPr="00CD7AA5">
        <w:t xml:space="preserve">на </w:t>
      </w:r>
      <w:r w:rsidR="00A932E8" w:rsidRPr="00CD7AA5">
        <w:t>19626,8</w:t>
      </w:r>
      <w:r w:rsidR="00294D58" w:rsidRPr="00CD7AA5">
        <w:t xml:space="preserve"> тыс. рублей или на </w:t>
      </w:r>
      <w:r w:rsidR="00A932E8" w:rsidRPr="00CD7AA5">
        <w:t>20,6</w:t>
      </w:r>
      <w:r w:rsidR="00CC06C0" w:rsidRPr="00CD7AA5">
        <w:t>%</w:t>
      </w:r>
      <w:r w:rsidR="00751CC6" w:rsidRPr="00CD7AA5">
        <w:t xml:space="preserve">. </w:t>
      </w:r>
      <w:r w:rsidR="006362D2" w:rsidRPr="00CD7AA5">
        <w:t xml:space="preserve">Одной из причин </w:t>
      </w:r>
      <w:r w:rsidR="00883B27" w:rsidRPr="00CD7AA5">
        <w:t>увеличения</w:t>
      </w:r>
      <w:r w:rsidR="006362D2" w:rsidRPr="00CD7AA5">
        <w:t xml:space="preserve"> </w:t>
      </w:r>
      <w:r w:rsidR="00A932E8" w:rsidRPr="00CD7AA5">
        <w:t>налоговых поступлений</w:t>
      </w:r>
      <w:r w:rsidR="006362D2" w:rsidRPr="00CD7AA5">
        <w:t xml:space="preserve"> – планомерная работа межведомственной комиссии по мобилизации доходов, межведомственной комиссии по легализации «теневой» заработной платы.</w:t>
      </w:r>
    </w:p>
    <w:p w:rsidR="008345F3" w:rsidRPr="00CD7AA5" w:rsidRDefault="006362D2" w:rsidP="008345F3">
      <w:pPr>
        <w:pStyle w:val="a5"/>
        <w:spacing w:before="0" w:beforeAutospacing="0" w:after="0" w:afterAutospacing="0"/>
        <w:ind w:firstLine="708"/>
        <w:jc w:val="both"/>
        <w:rPr>
          <w:bCs/>
        </w:rPr>
      </w:pPr>
      <w:r w:rsidRPr="00CD7AA5">
        <w:t>П</w:t>
      </w:r>
      <w:r w:rsidR="00883B27" w:rsidRPr="00CD7AA5">
        <w:t>оступления в бюджет в 202</w:t>
      </w:r>
      <w:r w:rsidR="007429F9" w:rsidRPr="00CD7AA5">
        <w:t>1</w:t>
      </w:r>
      <w:r w:rsidR="008345F3" w:rsidRPr="00CD7AA5">
        <w:t xml:space="preserve"> году </w:t>
      </w:r>
      <w:r w:rsidR="008345F3" w:rsidRPr="00CD7AA5">
        <w:rPr>
          <w:b/>
        </w:rPr>
        <w:t>акцизов по подакцизным товарам</w:t>
      </w:r>
      <w:r w:rsidR="008345F3" w:rsidRPr="00CD7AA5">
        <w:t xml:space="preserve"> (продукции), производимым на территории Российский Федерации, составили </w:t>
      </w:r>
      <w:r w:rsidR="0030174C" w:rsidRPr="00CD7AA5">
        <w:t>6871,1</w:t>
      </w:r>
      <w:r w:rsidR="00A2046F" w:rsidRPr="00CD7AA5">
        <w:t xml:space="preserve"> тыс. рублей или </w:t>
      </w:r>
      <w:r w:rsidR="0030174C" w:rsidRPr="00CD7AA5">
        <w:t>101,9</w:t>
      </w:r>
      <w:r w:rsidR="00883B27" w:rsidRPr="00CD7AA5">
        <w:t>%</w:t>
      </w:r>
      <w:r w:rsidR="00A2046F" w:rsidRPr="00CD7AA5">
        <w:t xml:space="preserve"> уточненного плана</w:t>
      </w:r>
      <w:r w:rsidR="0030174C" w:rsidRPr="00CD7AA5">
        <w:t xml:space="preserve">, уточненный план был снижен относительно первоначального на 438,8 тыс. </w:t>
      </w:r>
      <w:r w:rsidR="0076039B" w:rsidRPr="00CD7AA5">
        <w:t>рублей.</w:t>
      </w:r>
      <w:r w:rsidR="00A2046F" w:rsidRPr="00CD7AA5">
        <w:t xml:space="preserve"> </w:t>
      </w:r>
    </w:p>
    <w:p w:rsidR="000310C3" w:rsidRPr="00CD7AA5" w:rsidRDefault="00844D7C" w:rsidP="00A2046F">
      <w:pPr>
        <w:ind w:firstLine="708"/>
        <w:jc w:val="both"/>
        <w:rPr>
          <w:bCs/>
        </w:rPr>
      </w:pPr>
      <w:r w:rsidRPr="00CD7AA5">
        <w:rPr>
          <w:bCs/>
        </w:rPr>
        <w:t xml:space="preserve">Удельный вес </w:t>
      </w:r>
      <w:r w:rsidRPr="00CD7AA5">
        <w:rPr>
          <w:b/>
          <w:bCs/>
        </w:rPr>
        <w:t>налогов на совокупный доход</w:t>
      </w:r>
      <w:r w:rsidRPr="00CD7AA5">
        <w:rPr>
          <w:bCs/>
        </w:rPr>
        <w:t xml:space="preserve"> (</w:t>
      </w:r>
      <w:r w:rsidR="0076039B" w:rsidRPr="00CD7AA5">
        <w:rPr>
          <w:bCs/>
        </w:rPr>
        <w:t xml:space="preserve">налог, взимаемый в связи с применением упрощенной системы налогообложения, </w:t>
      </w:r>
      <w:r w:rsidRPr="00CD7AA5">
        <w:rPr>
          <w:bCs/>
        </w:rPr>
        <w:t>единый налог на вмененный доход</w:t>
      </w:r>
      <w:r w:rsidR="003A2ECE" w:rsidRPr="00CD7AA5">
        <w:rPr>
          <w:bCs/>
        </w:rPr>
        <w:t>,</w:t>
      </w:r>
      <w:r w:rsidRPr="00CD7AA5">
        <w:rPr>
          <w:bCs/>
        </w:rPr>
        <w:t xml:space="preserve"> единый сельскохозяйственный налог</w:t>
      </w:r>
      <w:r w:rsidR="003A2ECE" w:rsidRPr="00CD7AA5">
        <w:rPr>
          <w:bCs/>
        </w:rPr>
        <w:t>, налог</w:t>
      </w:r>
      <w:r w:rsidR="00D06365" w:rsidRPr="00CD7AA5">
        <w:rPr>
          <w:bCs/>
        </w:rPr>
        <w:t>,</w:t>
      </w:r>
      <w:r w:rsidR="003A2ECE" w:rsidRPr="00CD7AA5">
        <w:rPr>
          <w:bCs/>
        </w:rPr>
        <w:t xml:space="preserve"> взимаемый в связи с патентной системой</w:t>
      </w:r>
      <w:r w:rsidRPr="00CD7AA5">
        <w:rPr>
          <w:bCs/>
        </w:rPr>
        <w:t xml:space="preserve">) составляют </w:t>
      </w:r>
      <w:r w:rsidR="0076039B" w:rsidRPr="00CD7AA5">
        <w:rPr>
          <w:bCs/>
        </w:rPr>
        <w:t>12,5</w:t>
      </w:r>
      <w:r w:rsidR="005C1995" w:rsidRPr="00CD7AA5">
        <w:rPr>
          <w:bCs/>
        </w:rPr>
        <w:t xml:space="preserve">% </w:t>
      </w:r>
      <w:r w:rsidRPr="00CD7AA5">
        <w:rPr>
          <w:bCs/>
        </w:rPr>
        <w:t xml:space="preserve">от общего объема налоговых доходов. По указанным налогам </w:t>
      </w:r>
      <w:r w:rsidRPr="00CD7AA5">
        <w:rPr>
          <w:bCs/>
        </w:rPr>
        <w:lastRenderedPageBreak/>
        <w:t xml:space="preserve">поступило в бюджет </w:t>
      </w:r>
      <w:r w:rsidR="0076039B" w:rsidRPr="00CD7AA5">
        <w:rPr>
          <w:bCs/>
        </w:rPr>
        <w:t>18442,6</w:t>
      </w:r>
      <w:r w:rsidRPr="00CD7AA5">
        <w:rPr>
          <w:bCs/>
        </w:rPr>
        <w:t xml:space="preserve"> тыс. руб</w:t>
      </w:r>
      <w:r w:rsidR="00413F6B" w:rsidRPr="00CD7AA5">
        <w:rPr>
          <w:bCs/>
        </w:rPr>
        <w:t>лей</w:t>
      </w:r>
      <w:r w:rsidRPr="00CD7AA5">
        <w:rPr>
          <w:bCs/>
        </w:rPr>
        <w:t xml:space="preserve">. Исполнение составило </w:t>
      </w:r>
      <w:r w:rsidR="0076039B" w:rsidRPr="00CD7AA5">
        <w:rPr>
          <w:bCs/>
        </w:rPr>
        <w:t>97,9% плана</w:t>
      </w:r>
      <w:r w:rsidR="00422D8A" w:rsidRPr="00CD7AA5">
        <w:rPr>
          <w:bCs/>
        </w:rPr>
        <w:t xml:space="preserve"> (</w:t>
      </w:r>
      <w:r w:rsidR="0076039B" w:rsidRPr="00CD7AA5">
        <w:rPr>
          <w:bCs/>
        </w:rPr>
        <w:t>18838,0</w:t>
      </w:r>
      <w:r w:rsidR="00422D8A" w:rsidRPr="00CD7AA5">
        <w:rPr>
          <w:bCs/>
        </w:rPr>
        <w:t xml:space="preserve"> тыс. руб.). </w:t>
      </w:r>
      <w:r w:rsidR="000310C3" w:rsidRPr="00CD7AA5">
        <w:rPr>
          <w:bCs/>
        </w:rPr>
        <w:t xml:space="preserve">По отношению к предыдущему </w:t>
      </w:r>
      <w:r w:rsidR="00B41B08" w:rsidRPr="00CD7AA5">
        <w:rPr>
          <w:bCs/>
        </w:rPr>
        <w:t>2</w:t>
      </w:r>
      <w:r w:rsidR="000310C3" w:rsidRPr="00CD7AA5">
        <w:rPr>
          <w:bCs/>
        </w:rPr>
        <w:t>0</w:t>
      </w:r>
      <w:r w:rsidR="0076039B" w:rsidRPr="00CD7AA5">
        <w:rPr>
          <w:bCs/>
        </w:rPr>
        <w:t>20</w:t>
      </w:r>
      <w:r w:rsidR="00B41B08" w:rsidRPr="00CD7AA5">
        <w:rPr>
          <w:bCs/>
        </w:rPr>
        <w:t xml:space="preserve"> год</w:t>
      </w:r>
      <w:r w:rsidR="000310C3" w:rsidRPr="00CD7AA5">
        <w:rPr>
          <w:bCs/>
        </w:rPr>
        <w:t xml:space="preserve">у </w:t>
      </w:r>
      <w:r w:rsidR="00B41B08" w:rsidRPr="00CD7AA5">
        <w:rPr>
          <w:bCs/>
        </w:rPr>
        <w:t>исполнение состав</w:t>
      </w:r>
      <w:r w:rsidR="000310C3" w:rsidRPr="00CD7AA5">
        <w:rPr>
          <w:bCs/>
        </w:rPr>
        <w:t xml:space="preserve">ило </w:t>
      </w:r>
      <w:r w:rsidR="0076039B" w:rsidRPr="00CD7AA5">
        <w:rPr>
          <w:bCs/>
        </w:rPr>
        <w:t>193,5</w:t>
      </w:r>
      <w:r w:rsidR="00B41B08" w:rsidRPr="00CD7AA5">
        <w:rPr>
          <w:bCs/>
        </w:rPr>
        <w:t xml:space="preserve">%. </w:t>
      </w:r>
    </w:p>
    <w:p w:rsidR="0093334B" w:rsidRPr="00CD7AA5" w:rsidRDefault="0093334B" w:rsidP="00A2046F">
      <w:pPr>
        <w:ind w:firstLine="708"/>
        <w:jc w:val="both"/>
        <w:rPr>
          <w:bCs/>
        </w:rPr>
      </w:pPr>
      <w:r w:rsidRPr="00CD7AA5">
        <w:rPr>
          <w:bCs/>
        </w:rPr>
        <w:t xml:space="preserve">Налог, взимаемый в связи с применением упрощённой системы налогообложения, </w:t>
      </w:r>
      <w:r w:rsidR="00BE1791" w:rsidRPr="00CD7AA5">
        <w:rPr>
          <w:bCs/>
        </w:rPr>
        <w:t xml:space="preserve">исполнен в 2021 году на 89,1% или 12468,0 тыс. рублей. Уточненные плановые назначения в течение отчетного года изменены в сторону увеличения на 4110,5 тыс. рублей. </w:t>
      </w:r>
    </w:p>
    <w:p w:rsidR="000310C3" w:rsidRPr="00CD7AA5" w:rsidRDefault="00413F6B" w:rsidP="00A2046F">
      <w:pPr>
        <w:ind w:firstLine="708"/>
        <w:jc w:val="both"/>
        <w:rPr>
          <w:bCs/>
          <w:highlight w:val="yellow"/>
        </w:rPr>
      </w:pPr>
      <w:r w:rsidRPr="00CD7AA5">
        <w:rPr>
          <w:bCs/>
        </w:rPr>
        <w:t>Поступления по е</w:t>
      </w:r>
      <w:r w:rsidR="000310C3" w:rsidRPr="00CD7AA5">
        <w:rPr>
          <w:bCs/>
        </w:rPr>
        <w:t>дин</w:t>
      </w:r>
      <w:r w:rsidRPr="00CD7AA5">
        <w:rPr>
          <w:bCs/>
        </w:rPr>
        <w:t>ому</w:t>
      </w:r>
      <w:r w:rsidR="000310C3" w:rsidRPr="00CD7AA5">
        <w:rPr>
          <w:bCs/>
        </w:rPr>
        <w:t xml:space="preserve"> налог</w:t>
      </w:r>
      <w:r w:rsidRPr="00CD7AA5">
        <w:rPr>
          <w:bCs/>
        </w:rPr>
        <w:t>у</w:t>
      </w:r>
      <w:r w:rsidR="000310C3" w:rsidRPr="00CD7AA5">
        <w:rPr>
          <w:bCs/>
        </w:rPr>
        <w:t xml:space="preserve"> на вмененный доход</w:t>
      </w:r>
      <w:r w:rsidRPr="00CD7AA5">
        <w:rPr>
          <w:bCs/>
        </w:rPr>
        <w:t xml:space="preserve"> составили </w:t>
      </w:r>
      <w:r w:rsidR="00BE1791" w:rsidRPr="00CD7AA5">
        <w:rPr>
          <w:bCs/>
        </w:rPr>
        <w:t>2201,8</w:t>
      </w:r>
      <w:r w:rsidRPr="00CD7AA5">
        <w:rPr>
          <w:bCs/>
        </w:rPr>
        <w:t xml:space="preserve"> тыс. руб.</w:t>
      </w:r>
      <w:r w:rsidR="00DA20D8" w:rsidRPr="00CD7AA5">
        <w:rPr>
          <w:bCs/>
        </w:rPr>
        <w:t xml:space="preserve"> (</w:t>
      </w:r>
      <w:r w:rsidR="00BE1791" w:rsidRPr="00CD7AA5">
        <w:rPr>
          <w:bCs/>
        </w:rPr>
        <w:t>104,8%), по</w:t>
      </w:r>
      <w:r w:rsidR="00915926" w:rsidRPr="00CD7AA5">
        <w:rPr>
          <w:bCs/>
        </w:rPr>
        <w:t xml:space="preserve"> единому сельскохозяйственному налогу – </w:t>
      </w:r>
      <w:r w:rsidR="00BE1791" w:rsidRPr="00CD7AA5">
        <w:rPr>
          <w:bCs/>
        </w:rPr>
        <w:t>83,7</w:t>
      </w:r>
      <w:r w:rsidR="00915926" w:rsidRPr="00CD7AA5">
        <w:rPr>
          <w:bCs/>
        </w:rPr>
        <w:t xml:space="preserve"> тыс. рублей (</w:t>
      </w:r>
      <w:r w:rsidR="00BE1791" w:rsidRPr="00CD7AA5">
        <w:rPr>
          <w:bCs/>
        </w:rPr>
        <w:t>60,7</w:t>
      </w:r>
      <w:r w:rsidR="004120FD" w:rsidRPr="00CD7AA5">
        <w:rPr>
          <w:bCs/>
        </w:rPr>
        <w:t>%</w:t>
      </w:r>
      <w:r w:rsidR="00915926" w:rsidRPr="00CD7AA5">
        <w:rPr>
          <w:bCs/>
        </w:rPr>
        <w:t xml:space="preserve">), по налогу, взимаемому в связи с патентной системой налогообложения – </w:t>
      </w:r>
      <w:r w:rsidR="00BE1791" w:rsidRPr="00CD7AA5">
        <w:rPr>
          <w:bCs/>
        </w:rPr>
        <w:t>3689,1</w:t>
      </w:r>
      <w:r w:rsidR="00915926" w:rsidRPr="00CD7AA5">
        <w:rPr>
          <w:bCs/>
        </w:rPr>
        <w:t xml:space="preserve"> тыс. рублей (</w:t>
      </w:r>
      <w:r w:rsidR="00BE1791" w:rsidRPr="00CD7AA5">
        <w:rPr>
          <w:bCs/>
        </w:rPr>
        <w:t>141,9%</w:t>
      </w:r>
      <w:r w:rsidR="000009B4" w:rsidRPr="00CD7AA5">
        <w:rPr>
          <w:bCs/>
        </w:rPr>
        <w:t>).</w:t>
      </w:r>
      <w:r w:rsidR="00915926" w:rsidRPr="00CD7AA5">
        <w:rPr>
          <w:bCs/>
        </w:rPr>
        <w:t xml:space="preserve"> </w:t>
      </w:r>
      <w:r w:rsidRPr="00CD7AA5">
        <w:rPr>
          <w:bCs/>
        </w:rPr>
        <w:t xml:space="preserve"> </w:t>
      </w:r>
    </w:p>
    <w:p w:rsidR="00A4127D" w:rsidRPr="00CD7AA5" w:rsidRDefault="00A4127D" w:rsidP="00600E14">
      <w:pPr>
        <w:ind w:firstLine="540"/>
        <w:jc w:val="both"/>
        <w:rPr>
          <w:bCs/>
        </w:rPr>
      </w:pPr>
      <w:r w:rsidRPr="00CD7AA5">
        <w:rPr>
          <w:bCs/>
        </w:rPr>
        <w:t xml:space="preserve">Поступления </w:t>
      </w:r>
      <w:r w:rsidRPr="00CD7AA5">
        <w:rPr>
          <w:b/>
          <w:bCs/>
        </w:rPr>
        <w:t>налога на добычу общераспространенных полезных ископаемых</w:t>
      </w:r>
      <w:r w:rsidRPr="00CD7AA5">
        <w:rPr>
          <w:bCs/>
        </w:rPr>
        <w:t xml:space="preserve"> (НДПИ) в 20</w:t>
      </w:r>
      <w:r w:rsidR="001331EE" w:rsidRPr="00CD7AA5">
        <w:rPr>
          <w:bCs/>
        </w:rPr>
        <w:t>2</w:t>
      </w:r>
      <w:r w:rsidR="00013B32" w:rsidRPr="00CD7AA5">
        <w:rPr>
          <w:bCs/>
        </w:rPr>
        <w:t>1</w:t>
      </w:r>
      <w:r w:rsidRPr="00CD7AA5">
        <w:rPr>
          <w:bCs/>
        </w:rPr>
        <w:t xml:space="preserve"> году составили </w:t>
      </w:r>
      <w:r w:rsidR="00013B32" w:rsidRPr="00CD7AA5">
        <w:rPr>
          <w:bCs/>
        </w:rPr>
        <w:t>3582,1</w:t>
      </w:r>
      <w:r w:rsidR="004120FD" w:rsidRPr="00CD7AA5">
        <w:rPr>
          <w:bCs/>
        </w:rPr>
        <w:t xml:space="preserve"> тыс. рублей</w:t>
      </w:r>
      <w:r w:rsidR="00013B32" w:rsidRPr="00CD7AA5">
        <w:rPr>
          <w:bCs/>
        </w:rPr>
        <w:t xml:space="preserve"> (исполнение – 111,9%)</w:t>
      </w:r>
      <w:r w:rsidR="00E8129F" w:rsidRPr="00CD7AA5">
        <w:rPr>
          <w:bCs/>
        </w:rPr>
        <w:t xml:space="preserve">, </w:t>
      </w:r>
      <w:r w:rsidR="00013B32" w:rsidRPr="00CD7AA5">
        <w:rPr>
          <w:bCs/>
        </w:rPr>
        <w:t xml:space="preserve">первоначальные назначения планировались на уровне 484,0 тыс. рублей, в течение отчетного года уточнены до 3200,0 тыс. рублей. </w:t>
      </w:r>
      <w:r w:rsidR="00853250" w:rsidRPr="00CD7AA5">
        <w:rPr>
          <w:bCs/>
        </w:rPr>
        <w:t>По сравнению с аналогичным периодом 20</w:t>
      </w:r>
      <w:r w:rsidR="00013B32" w:rsidRPr="00CD7AA5">
        <w:rPr>
          <w:bCs/>
        </w:rPr>
        <w:t>20</w:t>
      </w:r>
      <w:r w:rsidR="00853250" w:rsidRPr="00CD7AA5">
        <w:rPr>
          <w:bCs/>
        </w:rPr>
        <w:t xml:space="preserve"> года наблюдается </w:t>
      </w:r>
      <w:r w:rsidR="00E8129F" w:rsidRPr="00CD7AA5">
        <w:rPr>
          <w:bCs/>
        </w:rPr>
        <w:t>увеличение поступлений (</w:t>
      </w:r>
      <w:r w:rsidR="006D44B5" w:rsidRPr="00CD7AA5">
        <w:rPr>
          <w:bCs/>
        </w:rPr>
        <w:t xml:space="preserve">в 2,7 раза больше </w:t>
      </w:r>
      <w:r w:rsidR="00013B32" w:rsidRPr="00CD7AA5">
        <w:rPr>
          <w:bCs/>
        </w:rPr>
        <w:t>уровн</w:t>
      </w:r>
      <w:r w:rsidR="006D44B5" w:rsidRPr="00CD7AA5">
        <w:rPr>
          <w:bCs/>
        </w:rPr>
        <w:t>я</w:t>
      </w:r>
      <w:r w:rsidR="004120FD" w:rsidRPr="00CD7AA5">
        <w:rPr>
          <w:bCs/>
        </w:rPr>
        <w:t xml:space="preserve"> прошлого года).</w:t>
      </w:r>
      <w:r w:rsidR="008A4B48" w:rsidRPr="00CD7AA5">
        <w:rPr>
          <w:bCs/>
        </w:rPr>
        <w:t xml:space="preserve"> </w:t>
      </w:r>
    </w:p>
    <w:p w:rsidR="00CF1587" w:rsidRPr="00CD7AA5" w:rsidRDefault="00B96E05" w:rsidP="00600E14">
      <w:pPr>
        <w:ind w:firstLine="540"/>
        <w:jc w:val="both"/>
        <w:rPr>
          <w:bCs/>
        </w:rPr>
      </w:pPr>
      <w:r w:rsidRPr="00CD7AA5">
        <w:rPr>
          <w:b/>
          <w:bCs/>
        </w:rPr>
        <w:t>Г</w:t>
      </w:r>
      <w:r w:rsidR="00E44940" w:rsidRPr="00CD7AA5">
        <w:rPr>
          <w:b/>
          <w:bCs/>
        </w:rPr>
        <w:t xml:space="preserve">осударственная пошлина </w:t>
      </w:r>
      <w:r w:rsidR="00E44940" w:rsidRPr="00CD7AA5">
        <w:rPr>
          <w:bCs/>
        </w:rPr>
        <w:t xml:space="preserve">– </w:t>
      </w:r>
      <w:r w:rsidR="00B67B99" w:rsidRPr="00CD7AA5">
        <w:rPr>
          <w:bCs/>
        </w:rPr>
        <w:t xml:space="preserve">запланировано </w:t>
      </w:r>
      <w:r w:rsidR="006D44B5" w:rsidRPr="00CD7AA5">
        <w:rPr>
          <w:bCs/>
        </w:rPr>
        <w:t>3026,0</w:t>
      </w:r>
      <w:r w:rsidR="00EE1B4C" w:rsidRPr="00CD7AA5">
        <w:rPr>
          <w:bCs/>
        </w:rPr>
        <w:t xml:space="preserve"> </w:t>
      </w:r>
      <w:r w:rsidR="00E44940" w:rsidRPr="00CD7AA5">
        <w:rPr>
          <w:bCs/>
        </w:rPr>
        <w:t>тыс. рублей</w:t>
      </w:r>
      <w:r w:rsidR="00B67B99" w:rsidRPr="00CD7AA5">
        <w:rPr>
          <w:bCs/>
        </w:rPr>
        <w:t xml:space="preserve">, поступило </w:t>
      </w:r>
      <w:r w:rsidR="006D44B5" w:rsidRPr="00CD7AA5">
        <w:rPr>
          <w:bCs/>
        </w:rPr>
        <w:t>3335,3</w:t>
      </w:r>
      <w:r w:rsidR="00EE1B4C" w:rsidRPr="00CD7AA5">
        <w:rPr>
          <w:bCs/>
        </w:rPr>
        <w:t xml:space="preserve"> </w:t>
      </w:r>
      <w:r w:rsidR="00B67B99" w:rsidRPr="00CD7AA5">
        <w:rPr>
          <w:bCs/>
        </w:rPr>
        <w:t>тыс. рублей</w:t>
      </w:r>
      <w:r w:rsidR="004120FD" w:rsidRPr="00CD7AA5">
        <w:rPr>
          <w:bCs/>
        </w:rPr>
        <w:t xml:space="preserve"> (</w:t>
      </w:r>
      <w:r w:rsidR="006D44B5" w:rsidRPr="00CD7AA5">
        <w:rPr>
          <w:bCs/>
        </w:rPr>
        <w:t>110,2</w:t>
      </w:r>
      <w:r w:rsidR="000A3541" w:rsidRPr="00CD7AA5">
        <w:rPr>
          <w:bCs/>
        </w:rPr>
        <w:t xml:space="preserve">% </w:t>
      </w:r>
      <w:r w:rsidR="004120FD" w:rsidRPr="00CD7AA5">
        <w:rPr>
          <w:bCs/>
        </w:rPr>
        <w:t>план</w:t>
      </w:r>
      <w:r w:rsidR="000A3541" w:rsidRPr="00CD7AA5">
        <w:rPr>
          <w:bCs/>
        </w:rPr>
        <w:t>а</w:t>
      </w:r>
      <w:r w:rsidR="004120FD" w:rsidRPr="00CD7AA5">
        <w:rPr>
          <w:bCs/>
        </w:rPr>
        <w:t xml:space="preserve">). </w:t>
      </w:r>
      <w:r w:rsidR="00B67B99" w:rsidRPr="00CD7AA5">
        <w:rPr>
          <w:bCs/>
        </w:rPr>
        <w:t xml:space="preserve">В структуре налоговых доходов государственная пошлина составляет </w:t>
      </w:r>
      <w:r w:rsidR="006D44B5" w:rsidRPr="00CD7AA5">
        <w:rPr>
          <w:bCs/>
        </w:rPr>
        <w:t>2,3</w:t>
      </w:r>
      <w:r w:rsidR="00732DC9" w:rsidRPr="00CD7AA5">
        <w:rPr>
          <w:bCs/>
        </w:rPr>
        <w:t>%</w:t>
      </w:r>
      <w:r w:rsidR="00DE1E66" w:rsidRPr="00CD7AA5">
        <w:rPr>
          <w:bCs/>
        </w:rPr>
        <w:t>.</w:t>
      </w:r>
      <w:r w:rsidR="00CF1587" w:rsidRPr="00CD7AA5">
        <w:rPr>
          <w:bCs/>
        </w:rPr>
        <w:t xml:space="preserve"> К уровню 20</w:t>
      </w:r>
      <w:r w:rsidR="006D44B5" w:rsidRPr="00CD7AA5">
        <w:rPr>
          <w:bCs/>
        </w:rPr>
        <w:t>20</w:t>
      </w:r>
      <w:r w:rsidR="00CF1587" w:rsidRPr="00CD7AA5">
        <w:rPr>
          <w:bCs/>
        </w:rPr>
        <w:t xml:space="preserve"> года поступления госпошлины в отчетном году составили </w:t>
      </w:r>
      <w:r w:rsidR="00224D3F" w:rsidRPr="00CD7AA5">
        <w:rPr>
          <w:bCs/>
        </w:rPr>
        <w:t>117,3</w:t>
      </w:r>
      <w:r w:rsidR="00E8129F" w:rsidRPr="00CD7AA5">
        <w:rPr>
          <w:bCs/>
        </w:rPr>
        <w:t>% (в 201</w:t>
      </w:r>
      <w:r w:rsidR="000A3541" w:rsidRPr="00CD7AA5">
        <w:rPr>
          <w:bCs/>
        </w:rPr>
        <w:t>9</w:t>
      </w:r>
      <w:r w:rsidR="00E8129F" w:rsidRPr="00CD7AA5">
        <w:rPr>
          <w:bCs/>
        </w:rPr>
        <w:t xml:space="preserve"> году поступления составляли </w:t>
      </w:r>
      <w:r w:rsidR="00224D3F" w:rsidRPr="00CD7AA5">
        <w:rPr>
          <w:bCs/>
        </w:rPr>
        <w:t>2844,5</w:t>
      </w:r>
      <w:r w:rsidR="00E8129F" w:rsidRPr="00CD7AA5">
        <w:rPr>
          <w:bCs/>
        </w:rPr>
        <w:t xml:space="preserve"> тыс. рублей).</w:t>
      </w:r>
    </w:p>
    <w:p w:rsidR="00CF1587" w:rsidRPr="00CD7AA5" w:rsidRDefault="00CF1587" w:rsidP="00600E14">
      <w:pPr>
        <w:ind w:firstLine="540"/>
        <w:jc w:val="both"/>
        <w:rPr>
          <w:bCs/>
        </w:rPr>
      </w:pPr>
      <w:r w:rsidRPr="00CD7AA5">
        <w:rPr>
          <w:bCs/>
        </w:rPr>
        <w:t xml:space="preserve">Сумма поступлений по </w:t>
      </w:r>
      <w:r w:rsidRPr="00CD7AA5">
        <w:rPr>
          <w:b/>
          <w:bCs/>
        </w:rPr>
        <w:t>неналоговым доходам</w:t>
      </w:r>
      <w:r w:rsidRPr="00CD7AA5">
        <w:rPr>
          <w:bCs/>
        </w:rPr>
        <w:t xml:space="preserve">, удельный вес которых составляет </w:t>
      </w:r>
      <w:r w:rsidR="001C7FE6" w:rsidRPr="00CD7AA5">
        <w:rPr>
          <w:bCs/>
        </w:rPr>
        <w:t>21,6</w:t>
      </w:r>
      <w:r w:rsidRPr="00CD7AA5">
        <w:rPr>
          <w:bCs/>
        </w:rPr>
        <w:t xml:space="preserve">% от общей </w:t>
      </w:r>
      <w:r w:rsidR="00141893" w:rsidRPr="00CD7AA5">
        <w:rPr>
          <w:bCs/>
        </w:rPr>
        <w:t>суммы собственных доходов, в 202</w:t>
      </w:r>
      <w:r w:rsidR="001C7FE6" w:rsidRPr="00CD7AA5">
        <w:rPr>
          <w:bCs/>
        </w:rPr>
        <w:t>1</w:t>
      </w:r>
      <w:r w:rsidRPr="00CD7AA5">
        <w:rPr>
          <w:bCs/>
        </w:rPr>
        <w:t xml:space="preserve"> году </w:t>
      </w:r>
      <w:r w:rsidR="008A4B48" w:rsidRPr="00CD7AA5">
        <w:rPr>
          <w:bCs/>
        </w:rPr>
        <w:t>с</w:t>
      </w:r>
      <w:r w:rsidRPr="00CD7AA5">
        <w:rPr>
          <w:bCs/>
        </w:rPr>
        <w:t xml:space="preserve">оставила </w:t>
      </w:r>
      <w:r w:rsidR="001C7FE6" w:rsidRPr="00CD7AA5">
        <w:rPr>
          <w:bCs/>
        </w:rPr>
        <w:t>40500,5</w:t>
      </w:r>
      <w:r w:rsidRPr="00CD7AA5">
        <w:rPr>
          <w:bCs/>
        </w:rPr>
        <w:t xml:space="preserve"> тыс. рублей. Исполнение составило </w:t>
      </w:r>
      <w:r w:rsidR="001C7FE6" w:rsidRPr="00CD7AA5">
        <w:rPr>
          <w:bCs/>
        </w:rPr>
        <w:t>105,8</w:t>
      </w:r>
      <w:r w:rsidRPr="00CD7AA5">
        <w:rPr>
          <w:bCs/>
        </w:rPr>
        <w:t xml:space="preserve">%. </w:t>
      </w:r>
    </w:p>
    <w:p w:rsidR="00B96E05" w:rsidRPr="00CD7AA5" w:rsidRDefault="00CF1587" w:rsidP="00600E14">
      <w:pPr>
        <w:ind w:firstLine="540"/>
        <w:jc w:val="both"/>
      </w:pPr>
      <w:r w:rsidRPr="00CD7AA5">
        <w:rPr>
          <w:bCs/>
        </w:rPr>
        <w:t>Наибольший вес в общей сумме неналоговых доходов занимают д</w:t>
      </w:r>
      <w:r w:rsidRPr="00CD7AA5">
        <w:t xml:space="preserve">оходы, получаемые в виде </w:t>
      </w:r>
      <w:r w:rsidR="00C422E0" w:rsidRPr="00CD7AA5">
        <w:rPr>
          <w:b/>
        </w:rPr>
        <w:t xml:space="preserve">арендной либо иной платы за передачу в возмездное пользование государственного и муниципального имущества </w:t>
      </w:r>
      <w:r w:rsidRPr="00CD7AA5">
        <w:t xml:space="preserve">– </w:t>
      </w:r>
      <w:r w:rsidR="00153A56" w:rsidRPr="00CD7AA5">
        <w:t>56,1</w:t>
      </w:r>
      <w:r w:rsidRPr="00CD7AA5">
        <w:t>%. Поступило по данной статье дохода за 20</w:t>
      </w:r>
      <w:r w:rsidR="00B21A78" w:rsidRPr="00CD7AA5">
        <w:t>2</w:t>
      </w:r>
      <w:r w:rsidR="00153A56" w:rsidRPr="00CD7AA5">
        <w:t>1</w:t>
      </w:r>
      <w:r w:rsidRPr="00CD7AA5">
        <w:t xml:space="preserve"> год </w:t>
      </w:r>
      <w:r w:rsidR="00153A56" w:rsidRPr="00CD7AA5">
        <w:t>22711,5</w:t>
      </w:r>
      <w:r w:rsidRPr="00CD7AA5">
        <w:t xml:space="preserve"> тыс. рублей,</w:t>
      </w:r>
      <w:r w:rsidR="00A27664" w:rsidRPr="00CD7AA5">
        <w:t xml:space="preserve"> при плане </w:t>
      </w:r>
      <w:r w:rsidR="00153A56" w:rsidRPr="00CD7AA5">
        <w:t>20100,0</w:t>
      </w:r>
      <w:r w:rsidR="00A27664" w:rsidRPr="00CD7AA5">
        <w:t xml:space="preserve"> тыс. рублей,</w:t>
      </w:r>
      <w:r w:rsidRPr="00CD7AA5">
        <w:t xml:space="preserve"> что составляет</w:t>
      </w:r>
      <w:r w:rsidR="00BC0FB3" w:rsidRPr="00CD7AA5">
        <w:t xml:space="preserve"> </w:t>
      </w:r>
      <w:r w:rsidR="00153A56" w:rsidRPr="00CD7AA5">
        <w:t>113,0%</w:t>
      </w:r>
      <w:r w:rsidR="00BC0FB3" w:rsidRPr="00CD7AA5">
        <w:t xml:space="preserve">% </w:t>
      </w:r>
      <w:r w:rsidR="00E8129F" w:rsidRPr="00CD7AA5">
        <w:t>от</w:t>
      </w:r>
      <w:r w:rsidR="00BC0FB3" w:rsidRPr="00CD7AA5">
        <w:t xml:space="preserve"> уточненны</w:t>
      </w:r>
      <w:r w:rsidR="00E8129F" w:rsidRPr="00CD7AA5">
        <w:t>х</w:t>
      </w:r>
      <w:r w:rsidR="00BC0FB3" w:rsidRPr="00CD7AA5">
        <w:t xml:space="preserve"> плановы</w:t>
      </w:r>
      <w:r w:rsidR="00E8129F" w:rsidRPr="00CD7AA5">
        <w:t>х</w:t>
      </w:r>
      <w:r w:rsidR="00BC0FB3" w:rsidRPr="00CD7AA5">
        <w:t xml:space="preserve"> </w:t>
      </w:r>
      <w:r w:rsidR="00153A56" w:rsidRPr="00CD7AA5">
        <w:t>назначений, или</w:t>
      </w:r>
      <w:r w:rsidR="00BC0FB3" w:rsidRPr="00CD7AA5">
        <w:t xml:space="preserve"> </w:t>
      </w:r>
      <w:r w:rsidR="00153A56" w:rsidRPr="00CD7AA5">
        <w:t>больше</w:t>
      </w:r>
      <w:r w:rsidR="00E8129F" w:rsidRPr="00CD7AA5">
        <w:t xml:space="preserve"> </w:t>
      </w:r>
      <w:r w:rsidR="00116A42" w:rsidRPr="00CD7AA5">
        <w:t xml:space="preserve">показателей </w:t>
      </w:r>
      <w:r w:rsidR="00A27664" w:rsidRPr="00CD7AA5">
        <w:t xml:space="preserve">исполнения </w:t>
      </w:r>
      <w:r w:rsidR="00275A40" w:rsidRPr="00CD7AA5">
        <w:t xml:space="preserve">бюджета </w:t>
      </w:r>
      <w:r w:rsidR="0063087D" w:rsidRPr="00CD7AA5">
        <w:t>20</w:t>
      </w:r>
      <w:r w:rsidR="00153A56" w:rsidRPr="00CD7AA5">
        <w:t>20</w:t>
      </w:r>
      <w:r w:rsidR="0063087D" w:rsidRPr="00CD7AA5">
        <w:t xml:space="preserve"> года</w:t>
      </w:r>
      <w:r w:rsidR="00E07B56" w:rsidRPr="00CD7AA5">
        <w:t xml:space="preserve"> </w:t>
      </w:r>
      <w:r w:rsidR="00153A56" w:rsidRPr="00CD7AA5">
        <w:t xml:space="preserve">в 2,4 раза. </w:t>
      </w:r>
      <w:r w:rsidR="005F524F" w:rsidRPr="00CD7AA5">
        <w:t>И</w:t>
      </w:r>
      <w:r w:rsidR="00CE54AE" w:rsidRPr="00CD7AA5">
        <w:t>сполнени</w:t>
      </w:r>
      <w:r w:rsidR="005F524F" w:rsidRPr="00CD7AA5">
        <w:t>е</w:t>
      </w:r>
      <w:r w:rsidR="00E07B56" w:rsidRPr="00CD7AA5">
        <w:t xml:space="preserve"> показателя</w:t>
      </w:r>
      <w:r w:rsidR="00CE54AE" w:rsidRPr="00CD7AA5">
        <w:t xml:space="preserve"> по отношению к первоначальному плану – </w:t>
      </w:r>
      <w:r w:rsidR="00E07B56" w:rsidRPr="00CD7AA5">
        <w:t>больше в 4,1 раза</w:t>
      </w:r>
      <w:r w:rsidR="00CE54AE" w:rsidRPr="00CD7AA5">
        <w:t xml:space="preserve">. </w:t>
      </w:r>
    </w:p>
    <w:p w:rsidR="00F65E87" w:rsidRPr="00CD7AA5" w:rsidRDefault="00F65E87" w:rsidP="00827546">
      <w:pPr>
        <w:ind w:firstLine="540"/>
        <w:jc w:val="both"/>
      </w:pPr>
      <w:r w:rsidRPr="00CD7AA5">
        <w:rPr>
          <w:b/>
        </w:rPr>
        <w:t xml:space="preserve">Прочие доходы от использования </w:t>
      </w:r>
      <w:r w:rsidR="00733B44" w:rsidRPr="00CD7AA5">
        <w:rPr>
          <w:b/>
        </w:rPr>
        <w:t>имущества и</w:t>
      </w:r>
      <w:r w:rsidRPr="00CD7AA5">
        <w:rPr>
          <w:b/>
        </w:rPr>
        <w:t xml:space="preserve"> прав, находящихся в государственной и муниципальной собственности</w:t>
      </w:r>
      <w:r w:rsidR="00A529A2" w:rsidRPr="00CD7AA5">
        <w:t>, в 202</w:t>
      </w:r>
      <w:r w:rsidR="00733B44" w:rsidRPr="00CD7AA5">
        <w:t>1</w:t>
      </w:r>
      <w:r w:rsidRPr="00CD7AA5">
        <w:t xml:space="preserve"> году составили </w:t>
      </w:r>
      <w:r w:rsidR="00733B44" w:rsidRPr="00CD7AA5">
        <w:t>615,1</w:t>
      </w:r>
      <w:r w:rsidRPr="00CD7AA5">
        <w:t xml:space="preserve"> тыс. рублей или </w:t>
      </w:r>
      <w:r w:rsidR="00733B44" w:rsidRPr="00CD7AA5">
        <w:t>1,5</w:t>
      </w:r>
      <w:r w:rsidRPr="00CD7AA5">
        <w:t xml:space="preserve">% общего объема неналоговых доходов. </w:t>
      </w:r>
      <w:r w:rsidR="00733B44" w:rsidRPr="00CD7AA5">
        <w:t>П</w:t>
      </w:r>
      <w:r w:rsidR="00A529A2" w:rsidRPr="00CD7AA5">
        <w:t xml:space="preserve">лановые </w:t>
      </w:r>
      <w:r w:rsidR="00733B44" w:rsidRPr="00CD7AA5">
        <w:t>назначения</w:t>
      </w:r>
      <w:r w:rsidR="00A529A2" w:rsidRPr="00CD7AA5">
        <w:t xml:space="preserve"> на 202</w:t>
      </w:r>
      <w:r w:rsidR="00733B44" w:rsidRPr="00CD7AA5">
        <w:t>1</w:t>
      </w:r>
      <w:r w:rsidRPr="00CD7AA5">
        <w:t xml:space="preserve"> год составляли </w:t>
      </w:r>
      <w:r w:rsidR="00733B44" w:rsidRPr="00CD7AA5">
        <w:t>980,5</w:t>
      </w:r>
      <w:r w:rsidR="000913C5" w:rsidRPr="00CD7AA5">
        <w:t xml:space="preserve"> </w:t>
      </w:r>
      <w:r w:rsidRPr="00CD7AA5">
        <w:t>тыс. рублей, фактическ</w:t>
      </w:r>
      <w:r w:rsidR="00CE54AE" w:rsidRPr="00CD7AA5">
        <w:t>ое</w:t>
      </w:r>
      <w:r w:rsidRPr="00CD7AA5">
        <w:t xml:space="preserve"> исполнен</w:t>
      </w:r>
      <w:r w:rsidR="00CE54AE" w:rsidRPr="00CD7AA5">
        <w:t xml:space="preserve">ие составило </w:t>
      </w:r>
      <w:r w:rsidR="00733B44" w:rsidRPr="00CD7AA5">
        <w:t>62,7%.  В 2020</w:t>
      </w:r>
      <w:r w:rsidRPr="00CD7AA5">
        <w:t xml:space="preserve"> году по данному виду доходов поступ</w:t>
      </w:r>
      <w:r w:rsidR="00A13753" w:rsidRPr="00CD7AA5">
        <w:t xml:space="preserve">ления в бюджет составляли </w:t>
      </w:r>
      <w:r w:rsidR="00733B44" w:rsidRPr="00CD7AA5">
        <w:t>897,7</w:t>
      </w:r>
      <w:r w:rsidR="00CE54AE" w:rsidRPr="00CD7AA5">
        <w:t xml:space="preserve"> тыс. рублей</w:t>
      </w:r>
      <w:r w:rsidR="00A24A9E" w:rsidRPr="00CD7AA5">
        <w:t>.</w:t>
      </w:r>
    </w:p>
    <w:p w:rsidR="001A78CF" w:rsidRPr="00CD7AA5" w:rsidRDefault="001A78CF" w:rsidP="001A78CF">
      <w:pPr>
        <w:ind w:firstLine="540"/>
        <w:jc w:val="both"/>
      </w:pPr>
      <w:r w:rsidRPr="00CD7AA5">
        <w:rPr>
          <w:b/>
        </w:rPr>
        <w:t xml:space="preserve">Проценты, полученные от предоставления бюджетных кредитов внутри страны </w:t>
      </w:r>
      <w:r w:rsidRPr="00CD7AA5">
        <w:t xml:space="preserve">за счет </w:t>
      </w:r>
      <w:r w:rsidR="00127F63" w:rsidRPr="00CD7AA5">
        <w:t>средств муниципальных районов,</w:t>
      </w:r>
      <w:r w:rsidRPr="00CD7AA5">
        <w:rPr>
          <w:b/>
        </w:rPr>
        <w:t xml:space="preserve"> </w:t>
      </w:r>
      <w:r w:rsidRPr="00CD7AA5">
        <w:t xml:space="preserve">составили </w:t>
      </w:r>
      <w:r w:rsidR="00127F63" w:rsidRPr="00CD7AA5">
        <w:t>5,9</w:t>
      </w:r>
      <w:r w:rsidRPr="00CD7AA5">
        <w:t xml:space="preserve"> тыс. рублей или </w:t>
      </w:r>
      <w:r w:rsidR="005B2792" w:rsidRPr="00CD7AA5">
        <w:t>100</w:t>
      </w:r>
      <w:r w:rsidRPr="00CD7AA5">
        <w:t>%</w:t>
      </w:r>
      <w:r w:rsidR="005B2792" w:rsidRPr="00CD7AA5">
        <w:t xml:space="preserve"> </w:t>
      </w:r>
      <w:r w:rsidRPr="00CD7AA5">
        <w:t xml:space="preserve">плана. </w:t>
      </w:r>
    </w:p>
    <w:p w:rsidR="002A0D48" w:rsidRPr="00CD7AA5" w:rsidRDefault="005E7F03" w:rsidP="00600E14">
      <w:pPr>
        <w:pStyle w:val="a5"/>
        <w:spacing w:before="0" w:beforeAutospacing="0" w:after="0" w:afterAutospacing="0"/>
        <w:ind w:firstLine="540"/>
        <w:jc w:val="both"/>
        <w:rPr>
          <w:shd w:val="clear" w:color="auto" w:fill="FFFF00"/>
        </w:rPr>
      </w:pPr>
      <w:r w:rsidRPr="00CD7AA5">
        <w:rPr>
          <w:b/>
        </w:rPr>
        <w:t>Доходы от продажи материальных и нематериальных активов</w:t>
      </w:r>
      <w:r w:rsidRPr="00CD7AA5">
        <w:t xml:space="preserve"> включили в себя</w:t>
      </w:r>
      <w:r w:rsidR="00385453" w:rsidRPr="00CD7AA5">
        <w:t>:</w:t>
      </w:r>
    </w:p>
    <w:p w:rsidR="002A0D48" w:rsidRPr="00CD7AA5" w:rsidRDefault="002A0D48" w:rsidP="00833E3B">
      <w:pPr>
        <w:pStyle w:val="a5"/>
        <w:spacing w:before="0" w:beforeAutospacing="0" w:after="0" w:afterAutospacing="0"/>
        <w:ind w:firstLine="540"/>
        <w:jc w:val="both"/>
      </w:pPr>
      <w:r w:rsidRPr="00CD7AA5">
        <w:rPr>
          <w:b/>
        </w:rPr>
        <w:t>-</w:t>
      </w:r>
      <w:r w:rsidR="00A42DD7" w:rsidRPr="00CD7AA5">
        <w:rPr>
          <w:b/>
        </w:rPr>
        <w:t xml:space="preserve"> </w:t>
      </w:r>
      <w:r w:rsidR="00A42DD7" w:rsidRPr="00CD7AA5">
        <w:t>д</w:t>
      </w:r>
      <w:r w:rsidRPr="00CD7AA5">
        <w:t>оходы от реализации имущества, находящегося в собственности муниципальных районов</w:t>
      </w:r>
      <w:r w:rsidR="00A72884" w:rsidRPr="00CD7AA5">
        <w:t xml:space="preserve">, поступили </w:t>
      </w:r>
      <w:r w:rsidR="00A41B28" w:rsidRPr="00CD7AA5">
        <w:t>в сумме</w:t>
      </w:r>
      <w:r w:rsidRPr="00CD7AA5">
        <w:t xml:space="preserve"> </w:t>
      </w:r>
      <w:r w:rsidR="00765C23" w:rsidRPr="00CD7AA5">
        <w:t>2024,0</w:t>
      </w:r>
      <w:r w:rsidR="00BA61F7" w:rsidRPr="00CD7AA5">
        <w:t xml:space="preserve"> </w:t>
      </w:r>
      <w:r w:rsidRPr="00CD7AA5">
        <w:t>тыс. рублей</w:t>
      </w:r>
      <w:r w:rsidR="00765C23" w:rsidRPr="00CD7AA5">
        <w:t xml:space="preserve"> (96,3% к плановым показателям)</w:t>
      </w:r>
      <w:r w:rsidR="00A72884" w:rsidRPr="00CD7AA5">
        <w:t>;</w:t>
      </w:r>
    </w:p>
    <w:p w:rsidR="001A78CF" w:rsidRPr="00CD7AA5" w:rsidRDefault="00A42DD7" w:rsidP="00A42DD7">
      <w:pPr>
        <w:pStyle w:val="a5"/>
        <w:spacing w:before="0" w:beforeAutospacing="0" w:after="0" w:afterAutospacing="0"/>
        <w:ind w:firstLine="540"/>
        <w:jc w:val="both"/>
      </w:pPr>
      <w:r w:rsidRPr="00CD7AA5">
        <w:t>- поступления от продажи земельных участков</w:t>
      </w:r>
      <w:r w:rsidRPr="00CD7AA5">
        <w:rPr>
          <w:b/>
        </w:rPr>
        <w:t>,</w:t>
      </w:r>
      <w:r w:rsidRPr="00CD7AA5">
        <w:t xml:space="preserve"> государственная собственность на которые не разграничена и которые находятся в границах поселений, составили в 20</w:t>
      </w:r>
      <w:r w:rsidR="005B2792" w:rsidRPr="00CD7AA5">
        <w:t>2</w:t>
      </w:r>
      <w:r w:rsidR="00765C23" w:rsidRPr="00CD7AA5">
        <w:t>1</w:t>
      </w:r>
      <w:r w:rsidRPr="00CD7AA5">
        <w:t xml:space="preserve"> году </w:t>
      </w:r>
      <w:r w:rsidR="00765C23" w:rsidRPr="00CD7AA5">
        <w:t>1580,9</w:t>
      </w:r>
      <w:r w:rsidR="00407F55" w:rsidRPr="00CD7AA5">
        <w:t xml:space="preserve"> </w:t>
      </w:r>
      <w:r w:rsidRPr="00CD7AA5">
        <w:t>тыс. рублей</w:t>
      </w:r>
      <w:r w:rsidR="00407F55" w:rsidRPr="00CD7AA5">
        <w:t xml:space="preserve">, что на </w:t>
      </w:r>
      <w:r w:rsidR="00765C23" w:rsidRPr="00CD7AA5">
        <w:t>50,9</w:t>
      </w:r>
      <w:r w:rsidR="00407F55" w:rsidRPr="00CD7AA5">
        <w:t xml:space="preserve"> тыс. руб</w:t>
      </w:r>
      <w:r w:rsidR="00391BFB" w:rsidRPr="00CD7AA5">
        <w:t>лей</w:t>
      </w:r>
      <w:r w:rsidR="00407F55" w:rsidRPr="00CD7AA5">
        <w:t xml:space="preserve"> </w:t>
      </w:r>
      <w:r w:rsidR="00765C23" w:rsidRPr="00CD7AA5">
        <w:t>бол</w:t>
      </w:r>
      <w:r w:rsidR="005B2792" w:rsidRPr="00CD7AA5">
        <w:t>ь</w:t>
      </w:r>
      <w:r w:rsidR="00407F55" w:rsidRPr="00CD7AA5">
        <w:t>ше уточненных плановых показателей</w:t>
      </w:r>
      <w:r w:rsidR="00D12156" w:rsidRPr="00CD7AA5">
        <w:t xml:space="preserve"> (</w:t>
      </w:r>
      <w:r w:rsidR="00765C23" w:rsidRPr="00CD7AA5">
        <w:t>1530</w:t>
      </w:r>
      <w:r w:rsidR="005B2792" w:rsidRPr="00CD7AA5">
        <w:t>,0</w:t>
      </w:r>
      <w:r w:rsidR="00D12156" w:rsidRPr="00CD7AA5">
        <w:t xml:space="preserve"> тыс. рублей)</w:t>
      </w:r>
      <w:r w:rsidR="00407F55" w:rsidRPr="00CD7AA5">
        <w:t>.</w:t>
      </w:r>
      <w:r w:rsidRPr="00CD7AA5">
        <w:t xml:space="preserve"> </w:t>
      </w:r>
    </w:p>
    <w:p w:rsidR="001A78CF" w:rsidRPr="00CD7AA5" w:rsidRDefault="001A78CF" w:rsidP="00A42DD7">
      <w:pPr>
        <w:pStyle w:val="a5"/>
        <w:spacing w:before="0" w:beforeAutospacing="0" w:after="0" w:afterAutospacing="0"/>
        <w:ind w:firstLine="540"/>
        <w:jc w:val="both"/>
      </w:pPr>
      <w:r w:rsidRPr="00CD7AA5">
        <w:t xml:space="preserve">По виду доходов </w:t>
      </w:r>
      <w:r w:rsidRPr="00CD7AA5">
        <w:rPr>
          <w:b/>
        </w:rPr>
        <w:t>«Плата за негативное воздействие на окружающую среду</w:t>
      </w:r>
      <w:r w:rsidRPr="00CD7AA5">
        <w:t>» объем доходов в 20</w:t>
      </w:r>
      <w:r w:rsidR="005B2792" w:rsidRPr="00CD7AA5">
        <w:t>2</w:t>
      </w:r>
      <w:r w:rsidR="00AD5F84" w:rsidRPr="00CD7AA5">
        <w:t>1</w:t>
      </w:r>
      <w:r w:rsidRPr="00CD7AA5">
        <w:t xml:space="preserve"> году составил </w:t>
      </w:r>
      <w:r w:rsidR="00AD5F84" w:rsidRPr="00CD7AA5">
        <w:t>107,8</w:t>
      </w:r>
      <w:r w:rsidRPr="00CD7AA5">
        <w:t xml:space="preserve"> тыс. рублей или </w:t>
      </w:r>
      <w:r w:rsidR="00AD5F84" w:rsidRPr="00CD7AA5">
        <w:t>28,8</w:t>
      </w:r>
      <w:r w:rsidR="00BD363A" w:rsidRPr="00CD7AA5">
        <w:t xml:space="preserve">% </w:t>
      </w:r>
      <w:r w:rsidRPr="00CD7AA5">
        <w:t xml:space="preserve">плановых бюджетных назначений. Объем доходов </w:t>
      </w:r>
      <w:r w:rsidR="005B2792" w:rsidRPr="00CD7AA5">
        <w:t>у</w:t>
      </w:r>
      <w:r w:rsidR="00AD5F84" w:rsidRPr="00CD7AA5">
        <w:t>меньши</w:t>
      </w:r>
      <w:r w:rsidR="0052253C" w:rsidRPr="00CD7AA5">
        <w:t>лся</w:t>
      </w:r>
      <w:r w:rsidR="00407F55" w:rsidRPr="00CD7AA5">
        <w:t xml:space="preserve"> по отношению </w:t>
      </w:r>
      <w:r w:rsidR="00AD5F84" w:rsidRPr="00CD7AA5">
        <w:t>к уровню</w:t>
      </w:r>
      <w:r w:rsidRPr="00CD7AA5">
        <w:t xml:space="preserve"> прошлого года </w:t>
      </w:r>
      <w:r w:rsidR="00407F55" w:rsidRPr="00CD7AA5">
        <w:t xml:space="preserve">на </w:t>
      </w:r>
      <w:r w:rsidR="00AD5F84" w:rsidRPr="00CD7AA5">
        <w:t>390,7</w:t>
      </w:r>
      <w:r w:rsidR="00407F55" w:rsidRPr="00CD7AA5">
        <w:t xml:space="preserve"> тыс. руб</w:t>
      </w:r>
      <w:r w:rsidR="0052253C" w:rsidRPr="00CD7AA5">
        <w:t xml:space="preserve">лей </w:t>
      </w:r>
      <w:r w:rsidR="00AD5F84" w:rsidRPr="00CD7AA5">
        <w:t>(21,6</w:t>
      </w:r>
      <w:r w:rsidR="00BD363A" w:rsidRPr="00CD7AA5">
        <w:t>%</w:t>
      </w:r>
      <w:r w:rsidR="0052253C" w:rsidRPr="00CD7AA5">
        <w:t>.</w:t>
      </w:r>
      <w:r w:rsidRPr="00CD7AA5">
        <w:t xml:space="preserve"> </w:t>
      </w:r>
    </w:p>
    <w:p w:rsidR="005E7F03" w:rsidRPr="00CD7AA5" w:rsidRDefault="006226C2" w:rsidP="00FA3DC2">
      <w:pPr>
        <w:ind w:firstLine="540"/>
        <w:jc w:val="both"/>
      </w:pPr>
      <w:r w:rsidRPr="00CD7AA5">
        <w:rPr>
          <w:b/>
        </w:rPr>
        <w:t>Доходы от взыскания штрафов, санкций, возмещения ущерба</w:t>
      </w:r>
      <w:r w:rsidRPr="00CD7AA5">
        <w:t xml:space="preserve"> в 20</w:t>
      </w:r>
      <w:r w:rsidR="005B2792" w:rsidRPr="00CD7AA5">
        <w:t>2</w:t>
      </w:r>
      <w:r w:rsidR="004F2ECD" w:rsidRPr="00CD7AA5">
        <w:t>1</w:t>
      </w:r>
      <w:r w:rsidRPr="00CD7AA5">
        <w:t xml:space="preserve"> году составили </w:t>
      </w:r>
      <w:r w:rsidR="004F2ECD" w:rsidRPr="00CD7AA5">
        <w:t>13371,3</w:t>
      </w:r>
      <w:r w:rsidR="0052253C" w:rsidRPr="00CD7AA5">
        <w:t xml:space="preserve"> </w:t>
      </w:r>
      <w:r w:rsidRPr="00CD7AA5">
        <w:t xml:space="preserve">тыс. рублей или </w:t>
      </w:r>
      <w:r w:rsidR="004F2ECD" w:rsidRPr="00CD7AA5">
        <w:t xml:space="preserve">101,9% </w:t>
      </w:r>
      <w:r w:rsidR="005E7F03" w:rsidRPr="00CD7AA5">
        <w:t>уточненн</w:t>
      </w:r>
      <w:r w:rsidR="005666AB" w:rsidRPr="00CD7AA5">
        <w:t>о</w:t>
      </w:r>
      <w:r w:rsidR="00BD363A" w:rsidRPr="00CD7AA5">
        <w:t>го</w:t>
      </w:r>
      <w:r w:rsidR="005666AB" w:rsidRPr="00CD7AA5">
        <w:t xml:space="preserve"> </w:t>
      </w:r>
      <w:r w:rsidR="005E7F03" w:rsidRPr="00CD7AA5">
        <w:t>план</w:t>
      </w:r>
      <w:r w:rsidR="00BD363A" w:rsidRPr="00CD7AA5">
        <w:t>а</w:t>
      </w:r>
      <w:r w:rsidR="005E7F03" w:rsidRPr="00CD7AA5">
        <w:t xml:space="preserve">. </w:t>
      </w:r>
      <w:r w:rsidR="005666AB" w:rsidRPr="00CD7AA5">
        <w:t xml:space="preserve">В течение </w:t>
      </w:r>
      <w:r w:rsidR="004F2ECD" w:rsidRPr="00CD7AA5">
        <w:t xml:space="preserve">отчётного </w:t>
      </w:r>
      <w:r w:rsidR="005666AB" w:rsidRPr="00CD7AA5">
        <w:t xml:space="preserve">года плановые назначения </w:t>
      </w:r>
      <w:r w:rsidR="004F2ECD" w:rsidRPr="00CD7AA5">
        <w:t>возросли в 6,5 раз</w:t>
      </w:r>
      <w:r w:rsidR="005666AB" w:rsidRPr="00CD7AA5">
        <w:t xml:space="preserve">. </w:t>
      </w:r>
      <w:r w:rsidR="00601B0B" w:rsidRPr="00CD7AA5">
        <w:t>По отношению к</w:t>
      </w:r>
      <w:r w:rsidR="005E7F03" w:rsidRPr="00CD7AA5">
        <w:t xml:space="preserve"> уровн</w:t>
      </w:r>
      <w:r w:rsidR="00601B0B" w:rsidRPr="00CD7AA5">
        <w:t>ю</w:t>
      </w:r>
      <w:r w:rsidR="005E7F03" w:rsidRPr="00CD7AA5">
        <w:t xml:space="preserve"> 20</w:t>
      </w:r>
      <w:r w:rsidR="004F2ECD" w:rsidRPr="00CD7AA5">
        <w:t>20</w:t>
      </w:r>
      <w:r w:rsidR="005E7F03" w:rsidRPr="00CD7AA5">
        <w:t xml:space="preserve"> года сумма доходов по данной статье </w:t>
      </w:r>
      <w:r w:rsidR="005B2792" w:rsidRPr="00CD7AA5">
        <w:t>у</w:t>
      </w:r>
      <w:r w:rsidR="004F2ECD" w:rsidRPr="00CD7AA5">
        <w:t>величи</w:t>
      </w:r>
      <w:r w:rsidR="0052253C" w:rsidRPr="00CD7AA5">
        <w:t xml:space="preserve">лась на </w:t>
      </w:r>
      <w:r w:rsidR="004F2ECD" w:rsidRPr="00CD7AA5">
        <w:t>8273,9 тыс. рублей или в 2,6 раз.</w:t>
      </w:r>
      <w:r w:rsidR="0052253C" w:rsidRPr="00CD7AA5">
        <w:t xml:space="preserve"> </w:t>
      </w:r>
      <w:r w:rsidR="00122826" w:rsidRPr="00CD7AA5">
        <w:t xml:space="preserve"> </w:t>
      </w:r>
    </w:p>
    <w:p w:rsidR="00156115" w:rsidRPr="00CD7AA5" w:rsidRDefault="00D135D1" w:rsidP="00E03A5B">
      <w:pPr>
        <w:ind w:firstLine="540"/>
        <w:jc w:val="both"/>
      </w:pPr>
      <w:r w:rsidRPr="00CD7AA5">
        <w:rPr>
          <w:b/>
        </w:rPr>
        <w:lastRenderedPageBreak/>
        <w:t>Безвозмездные поступления</w:t>
      </w:r>
      <w:r w:rsidRPr="00CD7AA5">
        <w:t xml:space="preserve"> в 20</w:t>
      </w:r>
      <w:r w:rsidR="00950264" w:rsidRPr="00CD7AA5">
        <w:t>2</w:t>
      </w:r>
      <w:r w:rsidR="00287879" w:rsidRPr="00CD7AA5">
        <w:t>1</w:t>
      </w:r>
      <w:r w:rsidRPr="00CD7AA5">
        <w:t xml:space="preserve"> году составили сумму </w:t>
      </w:r>
      <w:r w:rsidR="00287879" w:rsidRPr="00CD7AA5">
        <w:t>586366,5</w:t>
      </w:r>
      <w:r w:rsidRPr="00CD7AA5">
        <w:t xml:space="preserve"> тыс. рублей или </w:t>
      </w:r>
      <w:r w:rsidR="00287879" w:rsidRPr="00CD7AA5">
        <w:t>99,1</w:t>
      </w:r>
      <w:r w:rsidR="00D954FE" w:rsidRPr="00CD7AA5">
        <w:t>%</w:t>
      </w:r>
      <w:r w:rsidRPr="00CD7AA5">
        <w:t xml:space="preserve"> план</w:t>
      </w:r>
      <w:r w:rsidR="00D954FE" w:rsidRPr="00CD7AA5">
        <w:t>овых назначений</w:t>
      </w:r>
      <w:r w:rsidRPr="00CD7AA5">
        <w:t xml:space="preserve">. </w:t>
      </w:r>
      <w:r w:rsidR="00FE5ECC" w:rsidRPr="00CD7AA5">
        <w:t>При этом первоначальный план доходов в части безвозмездных поступлений (</w:t>
      </w:r>
      <w:r w:rsidR="00287879" w:rsidRPr="00CD7AA5">
        <w:t>412498,8</w:t>
      </w:r>
      <w:r w:rsidR="00FE5ECC" w:rsidRPr="00CD7AA5">
        <w:t xml:space="preserve"> тыс. руб.) исполнен </w:t>
      </w:r>
      <w:r w:rsidR="00924C5C" w:rsidRPr="00CD7AA5">
        <w:t xml:space="preserve">на </w:t>
      </w:r>
      <w:r w:rsidR="00287879" w:rsidRPr="00CD7AA5">
        <w:t>142,1</w:t>
      </w:r>
      <w:r w:rsidR="00924C5C" w:rsidRPr="00CD7AA5">
        <w:t>%</w:t>
      </w:r>
      <w:r w:rsidR="00F64C3F" w:rsidRPr="00CD7AA5">
        <w:t>.</w:t>
      </w:r>
      <w:r w:rsidR="00FE5ECC" w:rsidRPr="00CD7AA5">
        <w:t xml:space="preserve">  </w:t>
      </w:r>
    </w:p>
    <w:p w:rsidR="00FA3BDB" w:rsidRPr="00CD7AA5" w:rsidRDefault="00FE5ECC" w:rsidP="00E03A5B">
      <w:pPr>
        <w:ind w:firstLine="540"/>
        <w:jc w:val="both"/>
      </w:pPr>
      <w:r w:rsidRPr="00CD7AA5">
        <w:t xml:space="preserve">Основную долю безвозмездных поступлений составляют субвенции бюджетам муниципальных образований, доля которых составляет </w:t>
      </w:r>
      <w:r w:rsidR="009F158B" w:rsidRPr="00CD7AA5">
        <w:t>56,2</w:t>
      </w:r>
      <w:r w:rsidR="00310271" w:rsidRPr="00CD7AA5">
        <w:t>%</w:t>
      </w:r>
      <w:r w:rsidR="00D954FE" w:rsidRPr="00CD7AA5">
        <w:t xml:space="preserve">. </w:t>
      </w:r>
      <w:r w:rsidRPr="00CD7AA5">
        <w:t xml:space="preserve">Сумма поступивших субвенций составила </w:t>
      </w:r>
      <w:r w:rsidR="009F158B" w:rsidRPr="00CD7AA5">
        <w:t>329465,6</w:t>
      </w:r>
      <w:r w:rsidR="00310271" w:rsidRPr="00CD7AA5">
        <w:t xml:space="preserve"> </w:t>
      </w:r>
      <w:r w:rsidRPr="00CD7AA5">
        <w:t xml:space="preserve">тыс. рублей или </w:t>
      </w:r>
      <w:r w:rsidR="00571106" w:rsidRPr="00CD7AA5">
        <w:t>99,</w:t>
      </w:r>
      <w:r w:rsidR="009F158B" w:rsidRPr="00CD7AA5">
        <w:t>7</w:t>
      </w:r>
      <w:r w:rsidRPr="00CD7AA5">
        <w:t>% от предусмотренных бюджетом на 20</w:t>
      </w:r>
      <w:r w:rsidR="00571106" w:rsidRPr="00CD7AA5">
        <w:t>2</w:t>
      </w:r>
      <w:r w:rsidR="009F158B" w:rsidRPr="00CD7AA5">
        <w:t>1</w:t>
      </w:r>
      <w:r w:rsidRPr="00CD7AA5">
        <w:t xml:space="preserve"> год.</w:t>
      </w:r>
      <w:r w:rsidR="00FA3BDB" w:rsidRPr="00CD7AA5">
        <w:t xml:space="preserve"> </w:t>
      </w:r>
    </w:p>
    <w:p w:rsidR="00FE5ECC" w:rsidRPr="00CD7AA5" w:rsidRDefault="00FE5ECC" w:rsidP="007E1B2E">
      <w:pPr>
        <w:ind w:firstLine="540"/>
        <w:jc w:val="both"/>
      </w:pPr>
      <w:r w:rsidRPr="00CD7AA5">
        <w:t xml:space="preserve">Сумма поступивших субсидий составила </w:t>
      </w:r>
      <w:r w:rsidR="009F158B" w:rsidRPr="00CD7AA5">
        <w:t>78167,6</w:t>
      </w:r>
      <w:r w:rsidRPr="00CD7AA5">
        <w:t xml:space="preserve"> тыс. рублей</w:t>
      </w:r>
      <w:r w:rsidR="003E6833" w:rsidRPr="00CD7AA5">
        <w:t xml:space="preserve"> или </w:t>
      </w:r>
      <w:r w:rsidR="009F158B" w:rsidRPr="00CD7AA5">
        <w:t>96,0</w:t>
      </w:r>
      <w:r w:rsidR="003E6833" w:rsidRPr="00CD7AA5">
        <w:t xml:space="preserve">% к уточненному плану, в сравнении с первоначально утвержденными параметрами больше чем в </w:t>
      </w:r>
      <w:r w:rsidR="009F158B" w:rsidRPr="00CD7AA5">
        <w:t>2,6</w:t>
      </w:r>
      <w:r w:rsidR="003E6833" w:rsidRPr="00CD7AA5">
        <w:t xml:space="preserve"> раз</w:t>
      </w:r>
      <w:r w:rsidR="00E94518" w:rsidRPr="00CD7AA5">
        <w:t>а</w:t>
      </w:r>
      <w:r w:rsidR="003E6833" w:rsidRPr="00CD7AA5">
        <w:t xml:space="preserve">. </w:t>
      </w:r>
    </w:p>
    <w:p w:rsidR="00FE5ECC" w:rsidRPr="00CD7AA5" w:rsidRDefault="00FE5ECC" w:rsidP="007E1B2E">
      <w:pPr>
        <w:pStyle w:val="2"/>
        <w:spacing w:after="0" w:line="240" w:lineRule="auto"/>
        <w:ind w:firstLine="540"/>
        <w:jc w:val="both"/>
      </w:pPr>
      <w:r w:rsidRPr="00CD7AA5">
        <w:t xml:space="preserve">Дотации от других бюджетов бюджетной системы РФ поступили в размере </w:t>
      </w:r>
      <w:r w:rsidR="009F158B" w:rsidRPr="00CD7AA5">
        <w:t>119081,9</w:t>
      </w:r>
      <w:r w:rsidRPr="00CD7AA5">
        <w:t xml:space="preserve"> тыс. руб. или </w:t>
      </w:r>
      <w:r w:rsidR="00D478B6" w:rsidRPr="00CD7AA5">
        <w:t>100</w:t>
      </w:r>
      <w:r w:rsidR="00976F82" w:rsidRPr="00CD7AA5">
        <w:t>%</w:t>
      </w:r>
      <w:r w:rsidRPr="00CD7AA5">
        <w:t xml:space="preserve"> от плана бюджет</w:t>
      </w:r>
      <w:r w:rsidR="00D478B6" w:rsidRPr="00CD7AA5">
        <w:t>а</w:t>
      </w:r>
      <w:r w:rsidRPr="00CD7AA5">
        <w:t xml:space="preserve"> муниципального района, в том числе на выравнивание бюджетной обеспеченности</w:t>
      </w:r>
      <w:r w:rsidR="00B0791F" w:rsidRPr="00CD7AA5">
        <w:t xml:space="preserve"> – </w:t>
      </w:r>
      <w:r w:rsidR="0095713E" w:rsidRPr="00CD7AA5">
        <w:t>57659,0</w:t>
      </w:r>
      <w:r w:rsidR="00B0791F" w:rsidRPr="00CD7AA5">
        <w:t xml:space="preserve"> тыс. руб., на поддержку мер по обеспечению сбалансированности бюджетов –</w:t>
      </w:r>
      <w:r w:rsidR="00B669A5" w:rsidRPr="00CD7AA5">
        <w:t xml:space="preserve"> </w:t>
      </w:r>
      <w:r w:rsidR="0095713E" w:rsidRPr="00CD7AA5">
        <w:t>31782,4</w:t>
      </w:r>
      <w:r w:rsidR="00B0791F" w:rsidRPr="00CD7AA5">
        <w:t xml:space="preserve"> тыс. руб</w:t>
      </w:r>
      <w:r w:rsidR="00B669A5" w:rsidRPr="00CD7AA5">
        <w:t>лей</w:t>
      </w:r>
      <w:r w:rsidR="00852ADA" w:rsidRPr="00CD7AA5">
        <w:t xml:space="preserve">, прочие дотации – </w:t>
      </w:r>
      <w:r w:rsidR="0095713E" w:rsidRPr="00CD7AA5">
        <w:t>28997,3</w:t>
      </w:r>
      <w:r w:rsidR="00852ADA" w:rsidRPr="00CD7AA5">
        <w:t xml:space="preserve"> тыс. рублей</w:t>
      </w:r>
      <w:r w:rsidR="00B762C8" w:rsidRPr="00CD7AA5">
        <w:t>.</w:t>
      </w:r>
    </w:p>
    <w:p w:rsidR="0012740D" w:rsidRPr="00CD7AA5" w:rsidRDefault="0012740D" w:rsidP="00FB70A7">
      <w:pPr>
        <w:pStyle w:val="2"/>
        <w:spacing w:after="0" w:line="240" w:lineRule="auto"/>
        <w:ind w:firstLine="540"/>
        <w:jc w:val="both"/>
        <w:rPr>
          <w:b/>
          <w:highlight w:val="yellow"/>
        </w:rPr>
      </w:pPr>
    </w:p>
    <w:p w:rsidR="005E616F" w:rsidRPr="00CD7AA5" w:rsidRDefault="005E616F" w:rsidP="00FB70A7">
      <w:pPr>
        <w:pStyle w:val="2"/>
        <w:spacing w:after="0" w:line="240" w:lineRule="auto"/>
        <w:ind w:firstLine="540"/>
        <w:jc w:val="both"/>
        <w:rPr>
          <w:b/>
        </w:rPr>
      </w:pPr>
      <w:r w:rsidRPr="00CD7AA5">
        <w:rPr>
          <w:b/>
        </w:rPr>
        <w:t>Расходы бюджета муниципального района "Забайкальский район"</w:t>
      </w:r>
    </w:p>
    <w:p w:rsidR="00052CCC" w:rsidRPr="00CD7AA5" w:rsidRDefault="006A5646" w:rsidP="005005B7">
      <w:pPr>
        <w:ind w:firstLine="540"/>
        <w:jc w:val="both"/>
        <w:rPr>
          <w:bCs/>
        </w:rPr>
      </w:pPr>
      <w:r w:rsidRPr="00CD7AA5">
        <w:t>В результате</w:t>
      </w:r>
      <w:r w:rsidR="004A6E8A" w:rsidRPr="00CD7AA5">
        <w:t xml:space="preserve"> внесенных в течение 20</w:t>
      </w:r>
      <w:r w:rsidR="004F10D8" w:rsidRPr="00CD7AA5">
        <w:t>2</w:t>
      </w:r>
      <w:r w:rsidR="003C5AF7" w:rsidRPr="00CD7AA5">
        <w:t>1</w:t>
      </w:r>
      <w:r w:rsidR="004A6E8A" w:rsidRPr="00CD7AA5">
        <w:t xml:space="preserve"> года изменений в бюджет муниципального района «Забайкальский район»</w:t>
      </w:r>
      <w:r w:rsidRPr="00CD7AA5">
        <w:t xml:space="preserve"> сумма расходов увеличена по сравнению с первоначальн</w:t>
      </w:r>
      <w:r w:rsidR="00345CBE" w:rsidRPr="00CD7AA5">
        <w:t xml:space="preserve">ым планом </w:t>
      </w:r>
      <w:r w:rsidRPr="00CD7AA5">
        <w:t xml:space="preserve">на </w:t>
      </w:r>
      <w:r w:rsidR="002071BF" w:rsidRPr="00CD7AA5">
        <w:t>43,3</w:t>
      </w:r>
      <w:r w:rsidR="000F72F6" w:rsidRPr="00CD7AA5">
        <w:t xml:space="preserve">% и утверждена в размере </w:t>
      </w:r>
      <w:r w:rsidR="002071BF" w:rsidRPr="00CD7AA5">
        <w:t>779628,1</w:t>
      </w:r>
      <w:r w:rsidR="000F72F6" w:rsidRPr="00CD7AA5">
        <w:t xml:space="preserve"> тыс. рублей.</w:t>
      </w:r>
      <w:r w:rsidR="002B27E7" w:rsidRPr="00CD7AA5">
        <w:t xml:space="preserve"> </w:t>
      </w:r>
    </w:p>
    <w:p w:rsidR="00D55231" w:rsidRPr="00CD7AA5" w:rsidRDefault="00052CCC" w:rsidP="00BD56EF">
      <w:pPr>
        <w:jc w:val="both"/>
        <w:rPr>
          <w:bCs/>
        </w:rPr>
      </w:pPr>
      <w:r w:rsidRPr="00CD7AA5">
        <w:rPr>
          <w:bCs/>
        </w:rPr>
        <w:tab/>
      </w:r>
      <w:r w:rsidR="00B21F39" w:rsidRPr="00CD7AA5">
        <w:rPr>
          <w:bCs/>
        </w:rPr>
        <w:t xml:space="preserve"> </w:t>
      </w:r>
      <w:r w:rsidR="00D55231" w:rsidRPr="00CD7AA5">
        <w:rPr>
          <w:bCs/>
        </w:rPr>
        <w:t>Поквартальное исполнение доходов и расходов районного бюджета в 20</w:t>
      </w:r>
      <w:r w:rsidR="0094302D" w:rsidRPr="00CD7AA5">
        <w:rPr>
          <w:bCs/>
        </w:rPr>
        <w:t>2</w:t>
      </w:r>
      <w:r w:rsidR="00BE58F5" w:rsidRPr="00CD7AA5">
        <w:rPr>
          <w:bCs/>
        </w:rPr>
        <w:t>1</w:t>
      </w:r>
      <w:r w:rsidR="00D55231" w:rsidRPr="00CD7AA5">
        <w:rPr>
          <w:bCs/>
        </w:rPr>
        <w:t xml:space="preserve"> году</w:t>
      </w:r>
      <w:r w:rsidR="00E05AC1" w:rsidRPr="00CD7AA5">
        <w:rPr>
          <w:bCs/>
        </w:rPr>
        <w:t xml:space="preserve"> </w:t>
      </w:r>
      <w:r w:rsidR="00D55231" w:rsidRPr="00CD7AA5">
        <w:rPr>
          <w:bCs/>
        </w:rPr>
        <w:t>приведен</w:t>
      </w:r>
      <w:r w:rsidR="0073646C" w:rsidRPr="00CD7AA5">
        <w:rPr>
          <w:bCs/>
        </w:rPr>
        <w:t>о</w:t>
      </w:r>
      <w:r w:rsidR="00D55231" w:rsidRPr="00CD7AA5">
        <w:rPr>
          <w:bCs/>
        </w:rPr>
        <w:t xml:space="preserve"> в следующей таблице:</w:t>
      </w:r>
    </w:p>
    <w:p w:rsidR="00A34E83" w:rsidRPr="00BE58F5" w:rsidRDefault="007A6477" w:rsidP="007A6477">
      <w:pPr>
        <w:ind w:firstLine="540"/>
        <w:jc w:val="right"/>
        <w:rPr>
          <w:bCs/>
          <w:sz w:val="18"/>
          <w:szCs w:val="18"/>
        </w:rPr>
      </w:pPr>
      <w:r w:rsidRPr="00BE58F5">
        <w:rPr>
          <w:bCs/>
          <w:sz w:val="18"/>
          <w:szCs w:val="18"/>
        </w:rPr>
        <w:t>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1701"/>
      </w:tblGrid>
      <w:tr w:rsidR="002071BF" w:rsidRPr="002071BF" w:rsidTr="002071B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BF" w:rsidRPr="002071BF" w:rsidRDefault="002071BF" w:rsidP="002071BF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2071BF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1BF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BF" w:rsidRPr="002071BF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1BF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BF" w:rsidRPr="002071BF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1BF">
              <w:rPr>
                <w:rFonts w:ascii="Times New Roman" w:hAnsi="Times New Roman" w:cs="Times New Roman"/>
                <w:sz w:val="18"/>
                <w:szCs w:val="18"/>
              </w:rPr>
              <w:t>Дефицит -, профицит +</w:t>
            </w:r>
          </w:p>
        </w:tc>
      </w:tr>
      <w:tr w:rsidR="002071BF" w:rsidRPr="002071BF" w:rsidTr="002071B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01.04.2020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153594,5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151603,1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1991,4</w:t>
            </w:r>
          </w:p>
        </w:tc>
      </w:tr>
      <w:tr w:rsidR="002071BF" w:rsidRPr="002071BF" w:rsidTr="002071B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За 1 квартал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153594,5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151603,1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1991,4</w:t>
            </w:r>
          </w:p>
        </w:tc>
      </w:tr>
      <w:tr w:rsidR="002071BF" w:rsidRPr="002071BF" w:rsidTr="002071BF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вес,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071BF" w:rsidRPr="002071BF" w:rsidTr="002071BF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% от общей суммы за 2020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1BF" w:rsidRPr="002071BF" w:rsidTr="002071B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01.07.2020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355770,3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356474,1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-703,8</w:t>
            </w:r>
          </w:p>
        </w:tc>
      </w:tr>
      <w:tr w:rsidR="002071BF" w:rsidRPr="002071BF" w:rsidTr="002071B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За 2 квартал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202175,8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204871,0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-2695,2</w:t>
            </w:r>
          </w:p>
        </w:tc>
      </w:tr>
      <w:tr w:rsidR="002071BF" w:rsidRPr="002071BF" w:rsidTr="002071BF">
        <w:trPr>
          <w:trHeight w:val="2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вес,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071BF" w:rsidRPr="002071BF" w:rsidTr="002071BF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% от общей суммы  за 2020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1BF" w:rsidRPr="002071BF" w:rsidTr="002071BF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01.10.2020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527991,6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516 562,80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11428,8</w:t>
            </w:r>
          </w:p>
        </w:tc>
      </w:tr>
      <w:tr w:rsidR="002071BF" w:rsidRPr="002071BF" w:rsidTr="002071B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За 3 квартал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172221,3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160088,7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12132,6</w:t>
            </w:r>
          </w:p>
        </w:tc>
      </w:tr>
      <w:tr w:rsidR="002071BF" w:rsidRPr="002071BF" w:rsidTr="002071BF">
        <w:trPr>
          <w:trHeight w:val="20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вес,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071BF" w:rsidRPr="002071BF" w:rsidTr="002071BF">
        <w:trPr>
          <w:trHeight w:val="1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% от общей суммы  за 2020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1BF" w:rsidRPr="002071BF" w:rsidTr="002071B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774123,7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771113,1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3010,6</w:t>
            </w:r>
          </w:p>
        </w:tc>
      </w:tr>
      <w:tr w:rsidR="002071BF" w:rsidRPr="002071BF" w:rsidTr="002071B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За 4 квартал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246132,1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254550,3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-8418,2</w:t>
            </w:r>
          </w:p>
        </w:tc>
      </w:tr>
      <w:tr w:rsidR="002071BF" w:rsidRPr="002071BF" w:rsidTr="002071BF">
        <w:trPr>
          <w:trHeight w:val="1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Удельный вес,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071BF" w:rsidRPr="002071BF" w:rsidTr="002071BF">
        <w:trPr>
          <w:trHeight w:val="31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BF" w:rsidRPr="00CD7AA5" w:rsidRDefault="002071BF" w:rsidP="002071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% от общей суммы  за 2020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BF" w:rsidRPr="002071BF" w:rsidRDefault="002071BF" w:rsidP="002071B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BF" w:rsidRPr="002071BF" w:rsidRDefault="002071BF" w:rsidP="002071B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BF" w:rsidRPr="002071BF" w:rsidRDefault="002071BF" w:rsidP="002071B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3C5AF7" w:rsidRDefault="003C5AF7" w:rsidP="007A6477">
      <w:pPr>
        <w:ind w:firstLine="540"/>
        <w:jc w:val="right"/>
        <w:rPr>
          <w:bCs/>
          <w:sz w:val="18"/>
          <w:szCs w:val="18"/>
          <w:highlight w:val="yellow"/>
        </w:rPr>
      </w:pPr>
    </w:p>
    <w:p w:rsidR="004A6E8A" w:rsidRPr="00CD7AA5" w:rsidRDefault="00C12CC4" w:rsidP="0073646C">
      <w:pPr>
        <w:ind w:firstLine="540"/>
        <w:jc w:val="both"/>
        <w:rPr>
          <w:bCs/>
        </w:rPr>
      </w:pPr>
      <w:r w:rsidRPr="00CD7AA5">
        <w:rPr>
          <w:bCs/>
        </w:rPr>
        <w:t>Наибол</w:t>
      </w:r>
      <w:r w:rsidR="003455CF" w:rsidRPr="00CD7AA5">
        <w:rPr>
          <w:bCs/>
        </w:rPr>
        <w:t>ьший объем доходов</w:t>
      </w:r>
      <w:r w:rsidR="00924C5C" w:rsidRPr="00CD7AA5">
        <w:rPr>
          <w:bCs/>
        </w:rPr>
        <w:t xml:space="preserve"> (</w:t>
      </w:r>
      <w:r w:rsidR="004540C6" w:rsidRPr="00CD7AA5">
        <w:rPr>
          <w:bCs/>
        </w:rPr>
        <w:t>31,8</w:t>
      </w:r>
      <w:r w:rsidR="00924C5C" w:rsidRPr="00CD7AA5">
        <w:rPr>
          <w:bCs/>
        </w:rPr>
        <w:t>%)</w:t>
      </w:r>
      <w:r w:rsidR="003455CF" w:rsidRPr="00CD7AA5">
        <w:rPr>
          <w:bCs/>
        </w:rPr>
        <w:t xml:space="preserve"> и расходов</w:t>
      </w:r>
      <w:r w:rsidR="00924C5C" w:rsidRPr="00CD7AA5">
        <w:rPr>
          <w:bCs/>
        </w:rPr>
        <w:t xml:space="preserve"> (</w:t>
      </w:r>
      <w:r w:rsidR="004540C6" w:rsidRPr="00CD7AA5">
        <w:rPr>
          <w:bCs/>
        </w:rPr>
        <w:t>33,0</w:t>
      </w:r>
      <w:r w:rsidR="0073646C" w:rsidRPr="00CD7AA5">
        <w:rPr>
          <w:bCs/>
        </w:rPr>
        <w:t>%</w:t>
      </w:r>
      <w:r w:rsidR="00924C5C" w:rsidRPr="00CD7AA5">
        <w:rPr>
          <w:bCs/>
        </w:rPr>
        <w:t>)</w:t>
      </w:r>
      <w:r w:rsidR="003455CF" w:rsidRPr="00CD7AA5">
        <w:rPr>
          <w:bCs/>
        </w:rPr>
        <w:t xml:space="preserve"> бюджета муниципального района «Забайкальский район»</w:t>
      </w:r>
      <w:r w:rsidR="00924C5C" w:rsidRPr="00CD7AA5">
        <w:rPr>
          <w:bCs/>
        </w:rPr>
        <w:t xml:space="preserve"> приходится на </w:t>
      </w:r>
      <w:r w:rsidRPr="00CD7AA5">
        <w:rPr>
          <w:bCs/>
        </w:rPr>
        <w:t>четвертый</w:t>
      </w:r>
      <w:r w:rsidR="00924C5C" w:rsidRPr="00CD7AA5">
        <w:rPr>
          <w:bCs/>
        </w:rPr>
        <w:t xml:space="preserve"> квартал,</w:t>
      </w:r>
      <w:r w:rsidR="003455CF" w:rsidRPr="00CD7AA5">
        <w:rPr>
          <w:bCs/>
        </w:rPr>
        <w:t xml:space="preserve"> наименьший </w:t>
      </w:r>
      <w:r w:rsidRPr="00CD7AA5">
        <w:rPr>
          <w:bCs/>
        </w:rPr>
        <w:t>объем доходов</w:t>
      </w:r>
      <w:r w:rsidR="00CE0A28" w:rsidRPr="00CD7AA5">
        <w:rPr>
          <w:bCs/>
        </w:rPr>
        <w:t xml:space="preserve"> и расходов</w:t>
      </w:r>
      <w:r w:rsidRPr="00CD7AA5">
        <w:rPr>
          <w:bCs/>
        </w:rPr>
        <w:t xml:space="preserve"> </w:t>
      </w:r>
      <w:r w:rsidR="003455CF" w:rsidRPr="00CD7AA5">
        <w:rPr>
          <w:bCs/>
        </w:rPr>
        <w:t xml:space="preserve">– на </w:t>
      </w:r>
      <w:r w:rsidR="004540C6" w:rsidRPr="00CD7AA5">
        <w:rPr>
          <w:bCs/>
        </w:rPr>
        <w:t xml:space="preserve">первый </w:t>
      </w:r>
      <w:r w:rsidR="003455CF" w:rsidRPr="00CD7AA5">
        <w:rPr>
          <w:bCs/>
        </w:rPr>
        <w:t>квартал отчетного года</w:t>
      </w:r>
      <w:r w:rsidR="0073646C" w:rsidRPr="00CD7AA5">
        <w:rPr>
          <w:bCs/>
        </w:rPr>
        <w:t xml:space="preserve">, </w:t>
      </w:r>
      <w:r w:rsidR="00924C5C" w:rsidRPr="00CD7AA5">
        <w:rPr>
          <w:bCs/>
        </w:rPr>
        <w:t>доходы</w:t>
      </w:r>
      <w:r w:rsidR="004540C6" w:rsidRPr="00CD7AA5">
        <w:rPr>
          <w:bCs/>
        </w:rPr>
        <w:t xml:space="preserve"> в первом квартале составили 19,8</w:t>
      </w:r>
      <w:r w:rsidR="00924C5C" w:rsidRPr="00CD7AA5">
        <w:rPr>
          <w:bCs/>
        </w:rPr>
        <w:t>%</w:t>
      </w:r>
      <w:r w:rsidR="0073646C" w:rsidRPr="00CD7AA5">
        <w:rPr>
          <w:bCs/>
        </w:rPr>
        <w:t xml:space="preserve"> общего объема годового исполнения бюджета</w:t>
      </w:r>
      <w:r w:rsidR="00924C5C" w:rsidRPr="00CD7AA5">
        <w:rPr>
          <w:bCs/>
        </w:rPr>
        <w:t xml:space="preserve">, </w:t>
      </w:r>
      <w:r w:rsidRPr="00CD7AA5">
        <w:rPr>
          <w:bCs/>
        </w:rPr>
        <w:t xml:space="preserve">объем </w:t>
      </w:r>
      <w:r w:rsidR="00924C5C" w:rsidRPr="00CD7AA5">
        <w:rPr>
          <w:bCs/>
        </w:rPr>
        <w:t>расход</w:t>
      </w:r>
      <w:r w:rsidRPr="00CD7AA5">
        <w:rPr>
          <w:bCs/>
        </w:rPr>
        <w:t>ов –</w:t>
      </w:r>
      <w:r w:rsidR="004540C6" w:rsidRPr="00CD7AA5">
        <w:rPr>
          <w:bCs/>
        </w:rPr>
        <w:t xml:space="preserve"> 19,7</w:t>
      </w:r>
      <w:r w:rsidR="00924C5C" w:rsidRPr="00CD7AA5">
        <w:rPr>
          <w:bCs/>
        </w:rPr>
        <w:t>%</w:t>
      </w:r>
      <w:r w:rsidR="003455CF" w:rsidRPr="00CD7AA5">
        <w:rPr>
          <w:bCs/>
        </w:rPr>
        <w:t>.</w:t>
      </w:r>
    </w:p>
    <w:p w:rsidR="007950F0" w:rsidRPr="00CD7AA5" w:rsidRDefault="00052CCC" w:rsidP="004A6E8A">
      <w:pPr>
        <w:ind w:firstLine="540"/>
        <w:jc w:val="both"/>
        <w:rPr>
          <w:bCs/>
        </w:rPr>
      </w:pPr>
      <w:r w:rsidRPr="00CD7AA5">
        <w:rPr>
          <w:bCs/>
        </w:rPr>
        <w:t>Сравнительны</w:t>
      </w:r>
      <w:r w:rsidR="00CE0A28" w:rsidRPr="00CD7AA5">
        <w:rPr>
          <w:bCs/>
        </w:rPr>
        <w:t>й анализ расходов бюджета за 202</w:t>
      </w:r>
      <w:r w:rsidR="006770AA" w:rsidRPr="00CD7AA5">
        <w:rPr>
          <w:bCs/>
        </w:rPr>
        <w:t>1</w:t>
      </w:r>
      <w:r w:rsidRPr="00CD7AA5">
        <w:rPr>
          <w:bCs/>
        </w:rPr>
        <w:t xml:space="preserve"> год по разделам (подразделам) представлен в таблице.</w:t>
      </w:r>
    </w:p>
    <w:p w:rsidR="00A179A5" w:rsidRDefault="006C1B10" w:rsidP="00D34EAD">
      <w:pPr>
        <w:jc w:val="right"/>
        <w:rPr>
          <w:sz w:val="22"/>
          <w:szCs w:val="22"/>
        </w:rPr>
      </w:pPr>
      <w:r w:rsidRPr="00A40E02">
        <w:rPr>
          <w:sz w:val="18"/>
          <w:szCs w:val="18"/>
        </w:rPr>
        <w:t>тыс. руб</w:t>
      </w:r>
      <w:r w:rsidR="0047348E" w:rsidRPr="00A40E02">
        <w:rPr>
          <w:sz w:val="18"/>
          <w:szCs w:val="18"/>
        </w:rPr>
        <w:t>лей</w:t>
      </w: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850"/>
        <w:gridCol w:w="993"/>
        <w:gridCol w:w="992"/>
        <w:gridCol w:w="992"/>
        <w:gridCol w:w="851"/>
        <w:gridCol w:w="850"/>
      </w:tblGrid>
      <w:tr w:rsidR="00CB5A9A" w:rsidRPr="00D25751" w:rsidTr="00CB5A9A">
        <w:trPr>
          <w:trHeight w:val="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CB5A9A" w:rsidRPr="00D25751" w:rsidTr="00CB5A9A">
        <w:trPr>
          <w:trHeight w:val="26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уточнен. 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51" w:rsidRPr="00CD7AA5" w:rsidRDefault="00CB5A9A" w:rsidP="00D2575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фактич</w:t>
            </w:r>
            <w:proofErr w:type="spellEnd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25751" w:rsidRPr="00CD7A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сполне</w:t>
            </w:r>
            <w:proofErr w:type="spellEnd"/>
          </w:p>
          <w:p w:rsidR="00CB5A9A" w:rsidRPr="00CD7AA5" w:rsidRDefault="00CB5A9A" w:rsidP="00D2575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исп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перво</w:t>
            </w:r>
            <w:proofErr w:type="spellEnd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-нач. утв.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уточнен. 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фактич</w:t>
            </w:r>
            <w:proofErr w:type="spellEnd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испол-нено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proofErr w:type="spellStart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перво</w:t>
            </w:r>
            <w:proofErr w:type="spellEnd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-нач.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proofErr w:type="spellStart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уточ-ненн</w:t>
            </w:r>
            <w:proofErr w:type="spellEnd"/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B5A9A" w:rsidRPr="00D25751" w:rsidTr="00CD7AA5">
        <w:trPr>
          <w:trHeight w:val="2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D25751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D25751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D25751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D25751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D25751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D25751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D25751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D25751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D25751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51" w:rsidRPr="00D25751" w:rsidTr="00CB5A9A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58380,6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57334,4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44004,9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59262,7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59041,0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5A9A" w:rsidRPr="00D25751" w:rsidTr="00CD7AA5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1619,5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1591,1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1713,5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1281,7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1281,7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CD7AA5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1209,8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1186,9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916,7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1291,0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1291,0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140,8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CD7AA5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13504,3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13200,2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12629,6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12446,2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12290,6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CB5A9A" w:rsidRPr="00D25751" w:rsidTr="00B56B85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B56B85">
        <w:trPr>
          <w:trHeight w:val="1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85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финансово-бюджетного) надзора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8808,7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8643,9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7418,7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9225,3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9225,3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CD7AA5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5A9A" w:rsidRPr="00D25751" w:rsidTr="00CB5A9A">
        <w:trPr>
          <w:trHeight w:val="244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B56B85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B56B85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33238,3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32712,3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21326,4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33792,7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33726,6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CB5A9A" w:rsidRPr="00D25751" w:rsidTr="00B56B8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5A9A" w:rsidRPr="00D25751" w:rsidTr="00B56B85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Мобилизационная подготовка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2072,1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B56B85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51" w:rsidRPr="00D25751" w:rsidTr="00CB5A9A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7222,7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7137,7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2095,8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8615,8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8610,8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CB5A9A" w:rsidRPr="00D25751" w:rsidTr="00B56B85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 гражданская оборона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6968,7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2095,8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8570,8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8570,8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B56B85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B56B85">
        <w:trPr>
          <w:trHeight w:val="3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национальной </w:t>
            </w:r>
            <w:r w:rsidR="00B56B85" w:rsidRPr="00CD7AA5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 xml:space="preserve"> и правоохранительной </w:t>
            </w:r>
            <w:r w:rsidR="00B56B85" w:rsidRPr="00CD7AA5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D25751" w:rsidRPr="00D25751" w:rsidTr="00B56B85">
        <w:trPr>
          <w:trHeight w:val="2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91,9</w:t>
            </w:r>
          </w:p>
        </w:tc>
      </w:tr>
      <w:tr w:rsidR="00CB5A9A" w:rsidRPr="00D25751" w:rsidTr="00B56B85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CB5A9A" w:rsidRPr="00D25751" w:rsidTr="00B56B85">
        <w:trPr>
          <w:trHeight w:val="1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49501,9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40508,6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19013,1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22835,0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20932,4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CB5A9A" w:rsidRPr="00D25751" w:rsidTr="00B56B85">
        <w:trPr>
          <w:trHeight w:val="23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508,0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508,0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51" w:rsidRPr="00D25751" w:rsidTr="00CB5A9A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19362,6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18492,4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31207,3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29234,2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5075,4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93,7</w:t>
            </w:r>
          </w:p>
        </w:tc>
      </w:tr>
      <w:tr w:rsidR="00CB5A9A" w:rsidRPr="00D25751" w:rsidTr="00B56B85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5A9A" w:rsidRPr="00D25751" w:rsidTr="00B56B8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3458,0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B56B85">
        <w:trPr>
          <w:trHeight w:val="2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11106,4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10236,2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28481,3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26508,2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CB5A9A" w:rsidRPr="00D25751" w:rsidTr="00B56B85">
        <w:trPr>
          <w:trHeight w:val="1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4798,2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4798,2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2726,0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5A9A" w:rsidRPr="00D25751" w:rsidTr="00B56B85">
        <w:trPr>
          <w:trHeight w:val="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5A9A" w:rsidRPr="00D25751" w:rsidTr="00B56B85">
        <w:trPr>
          <w:trHeight w:val="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2525,3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25751" w:rsidRPr="00D25751" w:rsidTr="00CB5A9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480154,9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322644,1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550789,9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546893,7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CB5A9A" w:rsidRPr="00D25751" w:rsidTr="00B56B85">
        <w:trPr>
          <w:trHeight w:val="1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127301,6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126951,2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104195,6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145529,3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145481,5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5A9A" w:rsidRPr="00D25751" w:rsidTr="00B56B85">
        <w:trPr>
          <w:trHeight w:val="1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318522,9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316062,3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189789,1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363807,2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360308,5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3579,3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3546,4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2063,5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5624,9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5624,9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5A9A" w:rsidRPr="00D25751" w:rsidTr="00CD7AA5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CD7AA5">
        <w:trPr>
          <w:trHeight w:val="2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28110,0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27536,2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24128,6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31232,0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31222,0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5A9A" w:rsidRPr="00D25751" w:rsidTr="00CD7AA5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2641,1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2191,9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2467,3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4596,5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4256,8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CB5A9A" w:rsidRPr="00D25751" w:rsidTr="00CD7AA5">
        <w:trPr>
          <w:trHeight w:val="2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CD7AA5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20011,5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17901,7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17901,7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446,4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5A9A" w:rsidRPr="00D25751" w:rsidTr="00B56B85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20045,0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20011,5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4010,5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17901,7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17901,7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25751" w:rsidRPr="00D25751" w:rsidTr="00CB5A9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CB5A9A" w:rsidRPr="00D25751" w:rsidTr="00B56B85">
        <w:trPr>
          <w:trHeight w:val="2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2468,2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2468,2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2521,4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2521,4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5A9A" w:rsidRPr="00D25751" w:rsidTr="00D72765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15840,3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15635,0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15108,1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15826,9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15568,9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CB5A9A" w:rsidRPr="00D25751" w:rsidTr="00D72765">
        <w:trPr>
          <w:trHeight w:val="1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1969,5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1969,5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51" w:rsidRPr="00D25751" w:rsidTr="00D72765">
        <w:trPr>
          <w:trHeight w:val="2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5A9A" w:rsidRPr="00D25751" w:rsidTr="00D7276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5A9A" w:rsidRPr="00D25751" w:rsidTr="00D72765">
        <w:trPr>
          <w:trHeight w:val="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3251,0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13981,5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13981,5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5A9A" w:rsidRPr="00D25751" w:rsidTr="00CB5A9A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692,7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692,7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5A9A" w:rsidRPr="00D25751" w:rsidTr="00D72765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5A9A" w:rsidRPr="00D25751" w:rsidTr="00CB5A9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692,7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692,7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5A9A" w:rsidRPr="00D25751" w:rsidTr="00D72765">
        <w:trPr>
          <w:trHeight w:val="1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5A9A" w:rsidRPr="00D25751" w:rsidTr="00D72765">
        <w:trPr>
          <w:trHeight w:val="3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25751" w:rsidRPr="00D25751" w:rsidTr="003C423A">
        <w:trPr>
          <w:trHeight w:val="2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B5A9A" w:rsidRPr="00D25751" w:rsidTr="003C423A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13343,9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13343,9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13291,3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13257,6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13257,6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B5A9A" w:rsidRPr="00D25751" w:rsidTr="00D404CC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Иные дотации (на поддержку мер по обеспечению сбалансированности бюджетов поселений)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6696,4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6696,4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A9A" w:rsidRPr="00D25751" w:rsidTr="00D404CC">
        <w:trPr>
          <w:trHeight w:val="2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D404CC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B5A9A" w:rsidRPr="00CD7AA5">
              <w:rPr>
                <w:rFonts w:ascii="Times New Roman" w:hAnsi="Times New Roman" w:cs="Times New Roman"/>
                <w:sz w:val="20"/>
                <w:szCs w:val="20"/>
              </w:rPr>
              <w:t>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4823,3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33920,2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33920,2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25751" w:rsidRPr="00D25751" w:rsidTr="00CB5A9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686532,3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671432,0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423990,6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779629,5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771113,1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A9A" w:rsidRPr="00CD7AA5" w:rsidRDefault="00CB5A9A" w:rsidP="00D25751">
            <w:pPr>
              <w:pStyle w:val="af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</w:tr>
    </w:tbl>
    <w:p w:rsidR="00A179A5" w:rsidRDefault="00A179A5" w:rsidP="00D34EAD">
      <w:pPr>
        <w:jc w:val="right"/>
        <w:rPr>
          <w:sz w:val="22"/>
          <w:szCs w:val="22"/>
        </w:rPr>
      </w:pPr>
    </w:p>
    <w:p w:rsidR="00924C5C" w:rsidRPr="00CD7AA5" w:rsidRDefault="00672018" w:rsidP="004F58E2">
      <w:pPr>
        <w:ind w:right="-108" w:firstLine="540"/>
        <w:jc w:val="both"/>
      </w:pPr>
      <w:r w:rsidRPr="00CD7AA5">
        <w:t>Анализ расходов</w:t>
      </w:r>
      <w:r w:rsidR="00D275C7" w:rsidRPr="00CD7AA5">
        <w:t xml:space="preserve"> в разрезе разделов функциональной классификации показывает, что в анализируемом периоде </w:t>
      </w:r>
      <w:r w:rsidR="005C0263" w:rsidRPr="00CD7AA5">
        <w:t xml:space="preserve">исполнение расходной части бюджета </w:t>
      </w:r>
      <w:r w:rsidR="00D275C7" w:rsidRPr="00CD7AA5">
        <w:t xml:space="preserve">в полном объеме </w:t>
      </w:r>
      <w:r w:rsidR="004F58E2" w:rsidRPr="00CD7AA5">
        <w:t xml:space="preserve">выполнено </w:t>
      </w:r>
      <w:r w:rsidR="00113578" w:rsidRPr="00CD7AA5">
        <w:t xml:space="preserve">по </w:t>
      </w:r>
      <w:r w:rsidR="004F58E2" w:rsidRPr="00CD7AA5">
        <w:t xml:space="preserve">следующим разделам: </w:t>
      </w:r>
      <w:r w:rsidR="00E21391" w:rsidRPr="00CD7AA5">
        <w:t xml:space="preserve">«Охрана окружающей среды», </w:t>
      </w:r>
      <w:r w:rsidR="00C34DB8" w:rsidRPr="00CD7AA5">
        <w:t xml:space="preserve">«Культура», </w:t>
      </w:r>
      <w:r w:rsidR="00A2559A" w:rsidRPr="00CD7AA5">
        <w:t>«Физическая культура и спорт»</w:t>
      </w:r>
      <w:r w:rsidR="004F58E2" w:rsidRPr="00CD7AA5">
        <w:t>,</w:t>
      </w:r>
      <w:r w:rsidR="00F75C43" w:rsidRPr="00CD7AA5">
        <w:t xml:space="preserve"> </w:t>
      </w:r>
      <w:r w:rsidR="004F58E2" w:rsidRPr="00CD7AA5">
        <w:t xml:space="preserve">«Средства массовой информации», </w:t>
      </w:r>
      <w:r w:rsidR="00A2559A" w:rsidRPr="00CD7AA5">
        <w:t xml:space="preserve">«Обслуживание </w:t>
      </w:r>
      <w:r w:rsidRPr="00CD7AA5">
        <w:t>внутреннего государственного</w:t>
      </w:r>
      <w:r w:rsidR="00A2559A" w:rsidRPr="00CD7AA5">
        <w:t xml:space="preserve"> и муниципального долга», «Межбюджетные трансферты».</w:t>
      </w:r>
    </w:p>
    <w:p w:rsidR="00D275C7" w:rsidRPr="00CD7AA5" w:rsidRDefault="00A97445" w:rsidP="004F58E2">
      <w:pPr>
        <w:ind w:right="-108" w:firstLine="540"/>
        <w:jc w:val="both"/>
      </w:pPr>
      <w:r w:rsidRPr="00CD7AA5">
        <w:t xml:space="preserve">По </w:t>
      </w:r>
      <w:r w:rsidR="000D0294" w:rsidRPr="00CD7AA5">
        <w:t>разделу «</w:t>
      </w:r>
      <w:r w:rsidR="00E16DAB" w:rsidRPr="00CD7AA5">
        <w:t>О</w:t>
      </w:r>
      <w:r w:rsidR="000D0294" w:rsidRPr="00CD7AA5">
        <w:t xml:space="preserve">бщегосударственные вопросы» исполнение составило </w:t>
      </w:r>
      <w:r w:rsidR="00A13FF1" w:rsidRPr="00CD7AA5">
        <w:t>99,6</w:t>
      </w:r>
      <w:r w:rsidR="000D0294" w:rsidRPr="00CD7AA5">
        <w:t xml:space="preserve">%, разделу «Национальная экономика» - </w:t>
      </w:r>
      <w:r w:rsidR="00A13FF1" w:rsidRPr="00CD7AA5">
        <w:t>91,9</w:t>
      </w:r>
      <w:r w:rsidR="000D0294" w:rsidRPr="00CD7AA5">
        <w:t xml:space="preserve">%, разделу «Жилищно-коммунальное хозяйство» - </w:t>
      </w:r>
      <w:r w:rsidR="00A13FF1" w:rsidRPr="00CD7AA5">
        <w:t>93,7</w:t>
      </w:r>
      <w:r w:rsidR="000D0294" w:rsidRPr="00CD7AA5">
        <w:t xml:space="preserve">%, «Образование» - </w:t>
      </w:r>
      <w:r w:rsidR="00A13FF1" w:rsidRPr="00CD7AA5">
        <w:t>99,3</w:t>
      </w:r>
      <w:r w:rsidR="000D0294" w:rsidRPr="00CD7AA5">
        <w:t xml:space="preserve">%, «Социальная политика» - </w:t>
      </w:r>
      <w:r w:rsidR="00A13FF1" w:rsidRPr="00CD7AA5">
        <w:t>98,6</w:t>
      </w:r>
      <w:r w:rsidR="000D0294" w:rsidRPr="00CD7AA5">
        <w:t xml:space="preserve">%.  </w:t>
      </w:r>
      <w:r w:rsidRPr="00CD7AA5">
        <w:t xml:space="preserve"> </w:t>
      </w:r>
    </w:p>
    <w:p w:rsidR="00D275C7" w:rsidRPr="00CD7AA5" w:rsidRDefault="00D275C7" w:rsidP="007C2AEE">
      <w:pPr>
        <w:ind w:left="-108" w:right="-108" w:firstLine="648"/>
        <w:rPr>
          <w:highlight w:val="yellow"/>
        </w:rPr>
      </w:pPr>
    </w:p>
    <w:p w:rsidR="00E21391" w:rsidRPr="00CD7AA5" w:rsidRDefault="005D46ED" w:rsidP="008E5E21">
      <w:pPr>
        <w:ind w:left="-108" w:right="-108" w:firstLine="648"/>
        <w:jc w:val="both"/>
      </w:pPr>
      <w:r w:rsidRPr="00CD7AA5">
        <w:t>Структура расходов бюджета муниципального района "</w:t>
      </w:r>
      <w:r w:rsidR="00F93431" w:rsidRPr="00CD7AA5">
        <w:t>Забайкальский район</w:t>
      </w:r>
      <w:r w:rsidRPr="00CD7AA5">
        <w:t>" в разрезе отраслей представлена в таблице.</w:t>
      </w:r>
    </w:p>
    <w:p w:rsidR="00E3440D" w:rsidRPr="00F93431" w:rsidRDefault="005D20D0" w:rsidP="00E3440D">
      <w:pPr>
        <w:ind w:left="-108" w:right="-108" w:firstLine="648"/>
        <w:jc w:val="right"/>
        <w:rPr>
          <w:sz w:val="18"/>
          <w:szCs w:val="18"/>
        </w:rPr>
      </w:pPr>
      <w:r w:rsidRPr="00F93431">
        <w:rPr>
          <w:sz w:val="18"/>
          <w:szCs w:val="18"/>
        </w:rPr>
        <w:t>п</w:t>
      </w:r>
      <w:r w:rsidR="00E3440D" w:rsidRPr="00F93431">
        <w:rPr>
          <w:sz w:val="18"/>
          <w:szCs w:val="18"/>
        </w:rPr>
        <w:t>роцентов</w:t>
      </w:r>
    </w:p>
    <w:p w:rsidR="005D20D0" w:rsidRDefault="005D20D0" w:rsidP="00E3440D">
      <w:pPr>
        <w:ind w:left="-108" w:right="-108" w:firstLine="648"/>
        <w:jc w:val="right"/>
        <w:rPr>
          <w:sz w:val="18"/>
          <w:szCs w:val="18"/>
          <w:highlight w:val="yellow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5377"/>
        <w:gridCol w:w="2126"/>
        <w:gridCol w:w="1985"/>
      </w:tblGrid>
      <w:tr w:rsidR="00F40267" w:rsidRPr="00F40267" w:rsidTr="00F40267">
        <w:trPr>
          <w:trHeight w:val="145"/>
        </w:trPr>
        <w:tc>
          <w:tcPr>
            <w:tcW w:w="5377" w:type="dxa"/>
            <w:vMerge w:val="restart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Удельный вес</w:t>
            </w:r>
          </w:p>
        </w:tc>
      </w:tr>
      <w:tr w:rsidR="00F40267" w:rsidRPr="00F40267" w:rsidTr="00F40267">
        <w:trPr>
          <w:trHeight w:val="206"/>
        </w:trPr>
        <w:tc>
          <w:tcPr>
            <w:tcW w:w="5377" w:type="dxa"/>
            <w:vMerge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AA5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</w:tr>
      <w:tr w:rsidR="00F40267" w:rsidRPr="00F40267" w:rsidTr="00F40267">
        <w:trPr>
          <w:trHeight w:val="123"/>
        </w:trPr>
        <w:tc>
          <w:tcPr>
            <w:tcW w:w="5377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F40267" w:rsidRPr="00F40267" w:rsidTr="00F40267">
        <w:trPr>
          <w:trHeight w:val="128"/>
        </w:trPr>
        <w:tc>
          <w:tcPr>
            <w:tcW w:w="5377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40267" w:rsidRPr="00F40267" w:rsidTr="00F40267">
        <w:trPr>
          <w:trHeight w:val="164"/>
        </w:trPr>
        <w:tc>
          <w:tcPr>
            <w:tcW w:w="5377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F40267" w:rsidRPr="00F40267" w:rsidTr="00F40267">
        <w:trPr>
          <w:trHeight w:val="181"/>
        </w:trPr>
        <w:tc>
          <w:tcPr>
            <w:tcW w:w="5377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F40267" w:rsidRPr="00F40267" w:rsidTr="00F40267">
        <w:trPr>
          <w:trHeight w:val="186"/>
        </w:trPr>
        <w:tc>
          <w:tcPr>
            <w:tcW w:w="5377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F40267" w:rsidRPr="00F40267" w:rsidTr="00F40267">
        <w:trPr>
          <w:trHeight w:val="204"/>
        </w:trPr>
        <w:tc>
          <w:tcPr>
            <w:tcW w:w="5377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F40267" w:rsidRPr="00F40267" w:rsidTr="00F40267">
        <w:trPr>
          <w:trHeight w:val="222"/>
        </w:trPr>
        <w:tc>
          <w:tcPr>
            <w:tcW w:w="5377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кинематография,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F40267" w:rsidRPr="00F40267" w:rsidTr="00F40267">
        <w:trPr>
          <w:trHeight w:val="330"/>
        </w:trPr>
        <w:tc>
          <w:tcPr>
            <w:tcW w:w="5377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F40267" w:rsidRPr="00F40267" w:rsidTr="00F40267">
        <w:trPr>
          <w:trHeight w:val="288"/>
        </w:trPr>
        <w:tc>
          <w:tcPr>
            <w:tcW w:w="5377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F40267" w:rsidRPr="00F40267" w:rsidTr="00F40267">
        <w:trPr>
          <w:trHeight w:val="277"/>
        </w:trPr>
        <w:tc>
          <w:tcPr>
            <w:tcW w:w="5377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40267" w:rsidRPr="00F40267" w:rsidTr="00F40267">
        <w:trPr>
          <w:trHeight w:val="409"/>
        </w:trPr>
        <w:tc>
          <w:tcPr>
            <w:tcW w:w="5377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40267" w:rsidRPr="00F40267" w:rsidTr="00F40267">
        <w:trPr>
          <w:trHeight w:val="162"/>
        </w:trPr>
        <w:tc>
          <w:tcPr>
            <w:tcW w:w="5377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F40267" w:rsidRPr="00F40267" w:rsidTr="00F40267">
        <w:trPr>
          <w:trHeight w:val="330"/>
        </w:trPr>
        <w:tc>
          <w:tcPr>
            <w:tcW w:w="5377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              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40267" w:rsidRPr="00CD7AA5" w:rsidRDefault="00F40267" w:rsidP="00F4026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A145F1" w:rsidRDefault="00A145F1" w:rsidP="00E3440D">
      <w:pPr>
        <w:ind w:left="-108" w:right="-108" w:firstLine="648"/>
        <w:jc w:val="right"/>
        <w:rPr>
          <w:sz w:val="18"/>
          <w:szCs w:val="18"/>
          <w:highlight w:val="yellow"/>
        </w:rPr>
      </w:pPr>
    </w:p>
    <w:p w:rsidR="005D46ED" w:rsidRPr="00CD7AA5" w:rsidRDefault="005877B3" w:rsidP="00803C38">
      <w:pPr>
        <w:ind w:left="-108" w:right="-108" w:firstLine="648"/>
        <w:jc w:val="both"/>
      </w:pPr>
      <w:r w:rsidRPr="00CD7AA5">
        <w:t>Из общей суммы расходов, направленной на финансирование в 20</w:t>
      </w:r>
      <w:r w:rsidR="0017193D" w:rsidRPr="00CD7AA5">
        <w:t>2</w:t>
      </w:r>
      <w:r w:rsidR="00F40267" w:rsidRPr="00CD7AA5">
        <w:t>1</w:t>
      </w:r>
      <w:r w:rsidRPr="00CD7AA5">
        <w:t xml:space="preserve"> году наибольший удельный вес в сумме расходов бюджета муниципального района "Забайка</w:t>
      </w:r>
      <w:r w:rsidR="005D2E75" w:rsidRPr="00CD7AA5">
        <w:t>льский район" занимает социальна</w:t>
      </w:r>
      <w:r w:rsidRPr="00CD7AA5">
        <w:t xml:space="preserve">я сфера – </w:t>
      </w:r>
      <w:r w:rsidR="0013114C" w:rsidRPr="00CD7AA5">
        <w:t>7</w:t>
      </w:r>
      <w:r w:rsidR="007E579F" w:rsidRPr="00CD7AA5">
        <w:t>7</w:t>
      </w:r>
      <w:r w:rsidR="0017193D" w:rsidRPr="00CD7AA5">
        <w:t>,4</w:t>
      </w:r>
      <w:r w:rsidRPr="00CD7AA5">
        <w:t>%.</w:t>
      </w:r>
    </w:p>
    <w:p w:rsidR="005511A7" w:rsidRPr="00CD7AA5" w:rsidRDefault="005511A7" w:rsidP="00803C38">
      <w:pPr>
        <w:ind w:left="-108" w:right="-108" w:firstLine="648"/>
        <w:jc w:val="both"/>
        <w:rPr>
          <w:highlight w:val="yellow"/>
        </w:rPr>
      </w:pPr>
    </w:p>
    <w:p w:rsidR="005511A7" w:rsidRPr="00CD7AA5" w:rsidRDefault="005511A7" w:rsidP="00803C38">
      <w:pPr>
        <w:ind w:left="-108" w:right="-108" w:firstLine="648"/>
        <w:jc w:val="both"/>
        <w:rPr>
          <w:b/>
        </w:rPr>
      </w:pPr>
      <w:r w:rsidRPr="00CD7AA5">
        <w:rPr>
          <w:b/>
        </w:rPr>
        <w:t>Анализ исполнения бюджета муниципального района "Забайкальский район" за 20</w:t>
      </w:r>
      <w:r w:rsidR="00EE46E7" w:rsidRPr="00CD7AA5">
        <w:rPr>
          <w:b/>
        </w:rPr>
        <w:t>2</w:t>
      </w:r>
      <w:r w:rsidR="0062792D" w:rsidRPr="00CD7AA5">
        <w:rPr>
          <w:b/>
        </w:rPr>
        <w:t>1</w:t>
      </w:r>
      <w:r w:rsidRPr="00CD7AA5">
        <w:rPr>
          <w:b/>
        </w:rPr>
        <w:t xml:space="preserve"> год по разделам функциональной классификации</w:t>
      </w:r>
    </w:p>
    <w:p w:rsidR="00DC7C85" w:rsidRPr="00CD7AA5" w:rsidRDefault="005511A7" w:rsidP="00803C38">
      <w:pPr>
        <w:ind w:left="-108" w:right="-108" w:firstLine="648"/>
        <w:jc w:val="both"/>
      </w:pPr>
      <w:r w:rsidRPr="00CD7AA5">
        <w:t xml:space="preserve">Расходы на </w:t>
      </w:r>
      <w:r w:rsidRPr="00CD7AA5">
        <w:rPr>
          <w:b/>
        </w:rPr>
        <w:t>общегосударственные вопросы</w:t>
      </w:r>
      <w:r w:rsidR="00441720" w:rsidRPr="00CD7AA5">
        <w:rPr>
          <w:b/>
        </w:rPr>
        <w:t xml:space="preserve"> </w:t>
      </w:r>
      <w:r w:rsidRPr="00CD7AA5">
        <w:t xml:space="preserve">согласно первоначально утвержденному бюджету составляли </w:t>
      </w:r>
      <w:r w:rsidR="00FD4721" w:rsidRPr="00CD7AA5">
        <w:t>44004,9</w:t>
      </w:r>
      <w:r w:rsidR="001A3A54" w:rsidRPr="00CD7AA5">
        <w:t xml:space="preserve"> </w:t>
      </w:r>
      <w:r w:rsidR="007936D8" w:rsidRPr="00CD7AA5">
        <w:t>тыс. рублей (</w:t>
      </w:r>
      <w:r w:rsidR="00391DD1" w:rsidRPr="00CD7AA5">
        <w:t>10,</w:t>
      </w:r>
      <w:r w:rsidR="00D16E03" w:rsidRPr="00CD7AA5">
        <w:t>4</w:t>
      </w:r>
      <w:r w:rsidRPr="00CD7AA5">
        <w:t>% общей суммы планируемых расходов). В результате внесения изменений и дополнений в бюджет муниципального района "Забайкальский район" в течение 20</w:t>
      </w:r>
      <w:r w:rsidR="00391DD1" w:rsidRPr="00CD7AA5">
        <w:t>2</w:t>
      </w:r>
      <w:r w:rsidR="00D16E03" w:rsidRPr="00CD7AA5">
        <w:t>1</w:t>
      </w:r>
      <w:r w:rsidRPr="00CD7AA5">
        <w:t xml:space="preserve"> года сумма данных расходов составила </w:t>
      </w:r>
      <w:r w:rsidR="00D16E03" w:rsidRPr="00CD7AA5">
        <w:t>59262,7</w:t>
      </w:r>
      <w:r w:rsidRPr="00CD7AA5">
        <w:t xml:space="preserve"> тыс. рублей (</w:t>
      </w:r>
      <w:r w:rsidR="00D16E03" w:rsidRPr="00CD7AA5">
        <w:t>7,6</w:t>
      </w:r>
      <w:r w:rsidRPr="00CD7AA5">
        <w:t>%</w:t>
      </w:r>
      <w:r w:rsidR="00D320DB" w:rsidRPr="00CD7AA5">
        <w:t xml:space="preserve">). </w:t>
      </w:r>
      <w:r w:rsidR="00587BDE" w:rsidRPr="00CD7AA5">
        <w:t xml:space="preserve"> </w:t>
      </w:r>
      <w:r w:rsidR="00D320DB" w:rsidRPr="00CD7AA5">
        <w:t xml:space="preserve">Согласно данным отчета расходы на общегосударственные вопросы исполнены на </w:t>
      </w:r>
      <w:r w:rsidR="00D16E03" w:rsidRPr="00CD7AA5">
        <w:t>99,6</w:t>
      </w:r>
      <w:r w:rsidR="00D320DB" w:rsidRPr="00CD7AA5">
        <w:t xml:space="preserve">%. По сравнению с первоначально запланированными расходами исполнение составило </w:t>
      </w:r>
      <w:r w:rsidR="00D16E03" w:rsidRPr="00CD7AA5">
        <w:t>134,2</w:t>
      </w:r>
      <w:r w:rsidR="00D320DB" w:rsidRPr="00CD7AA5">
        <w:t xml:space="preserve">% или на </w:t>
      </w:r>
      <w:r w:rsidR="00D16E03" w:rsidRPr="00CD7AA5">
        <w:t>15257,8</w:t>
      </w:r>
      <w:r w:rsidR="00D320DB" w:rsidRPr="00CD7AA5">
        <w:t xml:space="preserve"> тыс. рублей </w:t>
      </w:r>
      <w:r w:rsidR="007F5CD0" w:rsidRPr="00CD7AA5">
        <w:t>бол</w:t>
      </w:r>
      <w:r w:rsidR="00464DE6" w:rsidRPr="00CD7AA5">
        <w:t>ьше</w:t>
      </w:r>
      <w:r w:rsidR="00D320DB" w:rsidRPr="00CD7AA5">
        <w:t xml:space="preserve"> первоначального плана. </w:t>
      </w:r>
      <w:r w:rsidR="00102746" w:rsidRPr="00CD7AA5">
        <w:t>В</w:t>
      </w:r>
      <w:r w:rsidR="00D320DB" w:rsidRPr="00CD7AA5">
        <w:t xml:space="preserve"> сравнении с </w:t>
      </w:r>
      <w:r w:rsidR="00DC7C85" w:rsidRPr="00CD7AA5">
        <w:t xml:space="preserve">уровнем </w:t>
      </w:r>
      <w:r w:rsidR="00D320DB" w:rsidRPr="00CD7AA5">
        <w:t>предшествующ</w:t>
      </w:r>
      <w:r w:rsidR="00DC7C85" w:rsidRPr="00CD7AA5">
        <w:t>его</w:t>
      </w:r>
      <w:r w:rsidR="00D320DB" w:rsidRPr="00CD7AA5">
        <w:t xml:space="preserve"> период</w:t>
      </w:r>
      <w:r w:rsidR="00DC7C85" w:rsidRPr="00CD7AA5">
        <w:t>а</w:t>
      </w:r>
      <w:r w:rsidR="00102746" w:rsidRPr="00CD7AA5">
        <w:t xml:space="preserve"> наблюдается </w:t>
      </w:r>
      <w:r w:rsidR="007F5CD0" w:rsidRPr="00CD7AA5">
        <w:t>у</w:t>
      </w:r>
      <w:r w:rsidR="00D16E03" w:rsidRPr="00CD7AA5">
        <w:t>велич</w:t>
      </w:r>
      <w:r w:rsidR="00102746" w:rsidRPr="00CD7AA5">
        <w:t xml:space="preserve">ение </w:t>
      </w:r>
      <w:r w:rsidR="00464DE6" w:rsidRPr="00CD7AA5">
        <w:t xml:space="preserve">расходов на </w:t>
      </w:r>
      <w:r w:rsidR="00D16E03" w:rsidRPr="00CD7AA5">
        <w:t>882,1</w:t>
      </w:r>
      <w:r w:rsidR="00464DE6" w:rsidRPr="00CD7AA5">
        <w:t xml:space="preserve"> тыс. руб. (</w:t>
      </w:r>
      <w:r w:rsidR="00D16E03" w:rsidRPr="00CD7AA5">
        <w:t>111,0</w:t>
      </w:r>
      <w:r w:rsidR="00464DE6" w:rsidRPr="00CD7AA5">
        <w:t>%)</w:t>
      </w:r>
      <w:r w:rsidR="00DC7C85" w:rsidRPr="00CD7AA5">
        <w:t>.</w:t>
      </w:r>
    </w:p>
    <w:p w:rsidR="00D320DB" w:rsidRPr="00CD7AA5" w:rsidRDefault="00D320DB" w:rsidP="00803C38">
      <w:pPr>
        <w:ind w:left="-108" w:right="-108" w:firstLine="648"/>
        <w:jc w:val="both"/>
      </w:pPr>
      <w:r w:rsidRPr="00CD7AA5">
        <w:t xml:space="preserve">Расходы по разделу </w:t>
      </w:r>
      <w:r w:rsidRPr="00CD7AA5">
        <w:rPr>
          <w:b/>
        </w:rPr>
        <w:t>0100 "Общегосударственные вопросы"</w:t>
      </w:r>
      <w:r w:rsidRPr="00CD7AA5">
        <w:t xml:space="preserve"> в 20</w:t>
      </w:r>
      <w:r w:rsidR="00411695" w:rsidRPr="00CD7AA5">
        <w:t>2</w:t>
      </w:r>
      <w:r w:rsidR="006323C5" w:rsidRPr="00CD7AA5">
        <w:t>1</w:t>
      </w:r>
      <w:r w:rsidRPr="00CD7AA5">
        <w:t xml:space="preserve"> году в разрезе подразделов</w:t>
      </w:r>
      <w:r w:rsidR="003E36EE" w:rsidRPr="00CD7AA5">
        <w:t>.</w:t>
      </w:r>
    </w:p>
    <w:p w:rsidR="003E36EE" w:rsidRPr="00CD7AA5" w:rsidRDefault="003E36EE" w:rsidP="00803C38">
      <w:pPr>
        <w:ind w:left="-108" w:right="-108" w:firstLine="648"/>
        <w:jc w:val="both"/>
      </w:pPr>
      <w:r w:rsidRPr="00CD7AA5">
        <w:t>По данному разделу в 20</w:t>
      </w:r>
      <w:r w:rsidR="00411695" w:rsidRPr="00CD7AA5">
        <w:t>2</w:t>
      </w:r>
      <w:r w:rsidR="006323C5" w:rsidRPr="00CD7AA5">
        <w:t>1</w:t>
      </w:r>
      <w:r w:rsidRPr="00CD7AA5">
        <w:t xml:space="preserve"> году осуществлены расходы по подразделам:</w:t>
      </w:r>
    </w:p>
    <w:p w:rsidR="00A401D2" w:rsidRPr="00CD7AA5" w:rsidRDefault="00001821" w:rsidP="00A401D2">
      <w:pPr>
        <w:pStyle w:val="a6"/>
        <w:ind w:left="0" w:right="-108" w:firstLine="540"/>
        <w:jc w:val="both"/>
      </w:pPr>
      <w:r w:rsidRPr="00CD7AA5">
        <w:t xml:space="preserve">1. </w:t>
      </w:r>
      <w:r w:rsidR="003E36EE" w:rsidRPr="00CD7AA5">
        <w:t>Функционирование высшего должностного лица органа местного самоуправления</w:t>
      </w:r>
      <w:r w:rsidRPr="00CD7AA5">
        <w:t xml:space="preserve"> </w:t>
      </w:r>
      <w:r w:rsidR="003E36EE" w:rsidRPr="00CD7AA5">
        <w:t xml:space="preserve">(0102) – в размере </w:t>
      </w:r>
      <w:r w:rsidR="006323C5" w:rsidRPr="00CD7AA5">
        <w:t>1281,7</w:t>
      </w:r>
      <w:r w:rsidR="003E36EE" w:rsidRPr="00CD7AA5">
        <w:t xml:space="preserve"> тыс. рублей (</w:t>
      </w:r>
      <w:r w:rsidR="006323C5" w:rsidRPr="00CD7AA5">
        <w:t>100</w:t>
      </w:r>
      <w:r w:rsidR="003E36EE" w:rsidRPr="00CD7AA5">
        <w:t>% плановых бюджетных назначений). По сравнению с уровнем 20</w:t>
      </w:r>
      <w:r w:rsidR="006323C5" w:rsidRPr="00CD7AA5">
        <w:t>20</w:t>
      </w:r>
      <w:r w:rsidR="003E36EE" w:rsidRPr="00CD7AA5">
        <w:t xml:space="preserve"> года </w:t>
      </w:r>
      <w:r w:rsidR="008F56F0" w:rsidRPr="00CD7AA5">
        <w:t>объем</w:t>
      </w:r>
      <w:r w:rsidR="003B300E" w:rsidRPr="00CD7AA5">
        <w:t xml:space="preserve"> планируемых</w:t>
      </w:r>
      <w:r w:rsidR="008F56F0" w:rsidRPr="00CD7AA5">
        <w:t xml:space="preserve"> </w:t>
      </w:r>
      <w:r w:rsidR="003E36EE" w:rsidRPr="00CD7AA5">
        <w:t xml:space="preserve">расходов </w:t>
      </w:r>
      <w:r w:rsidR="006323C5" w:rsidRPr="00CD7AA5">
        <w:t>уменьш</w:t>
      </w:r>
      <w:r w:rsidR="00411695" w:rsidRPr="00CD7AA5">
        <w:t>ен</w:t>
      </w:r>
      <w:r w:rsidR="008F56F0" w:rsidRPr="00CD7AA5">
        <w:t xml:space="preserve"> на </w:t>
      </w:r>
      <w:r w:rsidR="006323C5" w:rsidRPr="00CD7AA5">
        <w:t>25,2</w:t>
      </w:r>
      <w:r w:rsidR="003E36EE" w:rsidRPr="00CD7AA5">
        <w:t xml:space="preserve">%, что в суммовом выражении составляет </w:t>
      </w:r>
      <w:r w:rsidR="006323C5" w:rsidRPr="00CD7AA5">
        <w:t>431,8</w:t>
      </w:r>
      <w:r w:rsidR="003E36EE" w:rsidRPr="00CD7AA5">
        <w:t xml:space="preserve"> тыс. рублей;</w:t>
      </w:r>
    </w:p>
    <w:p w:rsidR="000C0D0E" w:rsidRPr="00CD7AA5" w:rsidRDefault="003E36EE" w:rsidP="00A401D2">
      <w:pPr>
        <w:pStyle w:val="a6"/>
        <w:ind w:left="0" w:right="-108" w:firstLine="540"/>
        <w:jc w:val="both"/>
      </w:pPr>
      <w:r w:rsidRPr="00CD7AA5">
        <w:tab/>
        <w:t xml:space="preserve">2. Функционирование законодательных (представительных) органов государственной власти, муниципальных образований (0103) – в размере </w:t>
      </w:r>
      <w:r w:rsidR="00E47AB5" w:rsidRPr="00CD7AA5">
        <w:t>1291,0</w:t>
      </w:r>
      <w:r w:rsidRPr="00CD7AA5">
        <w:t xml:space="preserve"> тыс. рублей (</w:t>
      </w:r>
      <w:r w:rsidR="00E47AB5" w:rsidRPr="00CD7AA5">
        <w:t>100</w:t>
      </w:r>
      <w:r w:rsidRPr="00CD7AA5">
        <w:t xml:space="preserve">% плановых бюджетных назначений). </w:t>
      </w:r>
      <w:r w:rsidR="000C0D0E" w:rsidRPr="00CD7AA5">
        <w:t xml:space="preserve">В сравнении с первоначально утверждёнными параметрами </w:t>
      </w:r>
      <w:r w:rsidR="00B7488C" w:rsidRPr="00CD7AA5">
        <w:t>утвержденные бюджетные назначения</w:t>
      </w:r>
      <w:r w:rsidR="000C0D0E" w:rsidRPr="00CD7AA5">
        <w:t xml:space="preserve"> </w:t>
      </w:r>
      <w:r w:rsidR="00E47AB5" w:rsidRPr="00CD7AA5">
        <w:t>увеличе</w:t>
      </w:r>
      <w:r w:rsidR="007936D8" w:rsidRPr="00CD7AA5">
        <w:t xml:space="preserve">ны </w:t>
      </w:r>
      <w:r w:rsidR="000C0D0E" w:rsidRPr="00CD7AA5">
        <w:t xml:space="preserve">на </w:t>
      </w:r>
      <w:r w:rsidR="00E47AB5" w:rsidRPr="00CD7AA5">
        <w:t>40,8</w:t>
      </w:r>
      <w:r w:rsidR="000C0D0E" w:rsidRPr="00CD7AA5">
        <w:t xml:space="preserve">%, что составляет </w:t>
      </w:r>
      <w:r w:rsidR="00E47AB5" w:rsidRPr="00CD7AA5">
        <w:t>374,3</w:t>
      </w:r>
      <w:r w:rsidR="000C0D0E" w:rsidRPr="00CD7AA5">
        <w:t xml:space="preserve"> тыс. рублей</w:t>
      </w:r>
      <w:r w:rsidR="007936D8" w:rsidRPr="00CD7AA5">
        <w:t>. По сравнению с уровнем 20</w:t>
      </w:r>
      <w:r w:rsidR="00E47AB5" w:rsidRPr="00CD7AA5">
        <w:t>20</w:t>
      </w:r>
      <w:r w:rsidR="007936D8" w:rsidRPr="00CD7AA5">
        <w:t xml:space="preserve"> года расходы </w:t>
      </w:r>
      <w:r w:rsidR="00E47AB5" w:rsidRPr="00CD7AA5">
        <w:t>увеличе</w:t>
      </w:r>
      <w:r w:rsidR="003C23D3" w:rsidRPr="00CD7AA5">
        <w:t>ны</w:t>
      </w:r>
      <w:r w:rsidR="007936D8" w:rsidRPr="00CD7AA5">
        <w:t xml:space="preserve"> на </w:t>
      </w:r>
      <w:r w:rsidR="00E47AB5" w:rsidRPr="00CD7AA5">
        <w:t>104,1</w:t>
      </w:r>
      <w:r w:rsidR="00753099" w:rsidRPr="00CD7AA5">
        <w:t xml:space="preserve"> тыс. рублей (</w:t>
      </w:r>
      <w:r w:rsidR="003B300E" w:rsidRPr="00CD7AA5">
        <w:t xml:space="preserve">на </w:t>
      </w:r>
      <w:r w:rsidR="00E47AB5" w:rsidRPr="00CD7AA5">
        <w:t>8,8</w:t>
      </w:r>
      <w:r w:rsidR="00753099" w:rsidRPr="00CD7AA5">
        <w:t>%)</w:t>
      </w:r>
      <w:r w:rsidR="000C0D0E" w:rsidRPr="00CD7AA5">
        <w:t xml:space="preserve">;   </w:t>
      </w:r>
    </w:p>
    <w:p w:rsidR="000C0D0E" w:rsidRPr="00CD7AA5" w:rsidRDefault="000C0D0E" w:rsidP="00803C38">
      <w:pPr>
        <w:jc w:val="both"/>
      </w:pPr>
      <w:r w:rsidRPr="00CD7AA5">
        <w:tab/>
        <w:t xml:space="preserve">3. </w:t>
      </w:r>
      <w:r w:rsidR="00E47AB5" w:rsidRPr="00CD7AA5">
        <w:t>Функционирование высшего исполнительного</w:t>
      </w:r>
      <w:r w:rsidRPr="00CD7AA5">
        <w:t xml:space="preserve"> органа местной администрации (0104) – в размере </w:t>
      </w:r>
      <w:r w:rsidR="00B05DE8" w:rsidRPr="00CD7AA5">
        <w:t>12290,6</w:t>
      </w:r>
      <w:r w:rsidRPr="00CD7AA5">
        <w:t xml:space="preserve"> тыс. рублей (</w:t>
      </w:r>
      <w:r w:rsidR="00B05DE8" w:rsidRPr="00CD7AA5">
        <w:t>98</w:t>
      </w:r>
      <w:r w:rsidR="00A12F7F" w:rsidRPr="00CD7AA5">
        <w:t>,7</w:t>
      </w:r>
      <w:r w:rsidRPr="00CD7AA5">
        <w:t>% плановых бюджетных назначений). По сравнению с уровнем 20</w:t>
      </w:r>
      <w:r w:rsidR="00B05DE8" w:rsidRPr="00CD7AA5">
        <w:t>20</w:t>
      </w:r>
      <w:r w:rsidRPr="00CD7AA5">
        <w:t xml:space="preserve"> года отмечается </w:t>
      </w:r>
      <w:r w:rsidR="004E033C" w:rsidRPr="00CD7AA5">
        <w:t>у</w:t>
      </w:r>
      <w:r w:rsidR="007F5CD0" w:rsidRPr="00CD7AA5">
        <w:t>меньш</w:t>
      </w:r>
      <w:r w:rsidR="004E033C" w:rsidRPr="00CD7AA5">
        <w:t>ение</w:t>
      </w:r>
      <w:r w:rsidRPr="00CD7AA5">
        <w:t xml:space="preserve"> расходов (</w:t>
      </w:r>
      <w:r w:rsidR="00F1435B" w:rsidRPr="00CD7AA5">
        <w:t xml:space="preserve">на </w:t>
      </w:r>
      <w:r w:rsidR="00B05DE8" w:rsidRPr="00CD7AA5">
        <w:t>6,9</w:t>
      </w:r>
      <w:r w:rsidRPr="00CD7AA5">
        <w:t xml:space="preserve">%), </w:t>
      </w:r>
      <w:r w:rsidR="00C47861" w:rsidRPr="00CD7AA5">
        <w:lastRenderedPageBreak/>
        <w:t xml:space="preserve">утвержденные бюджетные назначения </w:t>
      </w:r>
      <w:r w:rsidR="00B05DE8" w:rsidRPr="00CD7AA5">
        <w:t>мень</w:t>
      </w:r>
      <w:r w:rsidR="00F1435B" w:rsidRPr="00CD7AA5">
        <w:t xml:space="preserve">ше </w:t>
      </w:r>
      <w:r w:rsidR="00C47861" w:rsidRPr="00CD7AA5">
        <w:t>первоначальн</w:t>
      </w:r>
      <w:r w:rsidR="00753099" w:rsidRPr="00CD7AA5">
        <w:t>ых</w:t>
      </w:r>
      <w:r w:rsidR="00C47861" w:rsidRPr="00CD7AA5">
        <w:t xml:space="preserve"> </w:t>
      </w:r>
      <w:r w:rsidR="00DC31DE" w:rsidRPr="00CD7AA5">
        <w:t>планов на</w:t>
      </w:r>
      <w:r w:rsidR="00C47861" w:rsidRPr="00CD7AA5">
        <w:t xml:space="preserve"> </w:t>
      </w:r>
      <w:r w:rsidR="002751D6" w:rsidRPr="00CD7AA5">
        <w:t>1,5</w:t>
      </w:r>
      <w:r w:rsidR="00C47861" w:rsidRPr="00CD7AA5">
        <w:t>%</w:t>
      </w:r>
      <w:r w:rsidRPr="00CD7AA5">
        <w:t xml:space="preserve">, что в суммовом выражении составляет </w:t>
      </w:r>
      <w:r w:rsidR="002751D6" w:rsidRPr="00CD7AA5">
        <w:t>339,0</w:t>
      </w:r>
      <w:r w:rsidRPr="00CD7AA5">
        <w:t xml:space="preserve"> тыс. рублей;</w:t>
      </w:r>
    </w:p>
    <w:p w:rsidR="000C0D0E" w:rsidRPr="00CD7AA5" w:rsidRDefault="000C0D0E" w:rsidP="00803C38">
      <w:pPr>
        <w:jc w:val="both"/>
      </w:pPr>
      <w:r w:rsidRPr="00CD7AA5">
        <w:tab/>
        <w:t xml:space="preserve">4. </w:t>
      </w:r>
      <w:r w:rsidR="00DB7A5B" w:rsidRPr="00CD7AA5">
        <w:t xml:space="preserve">Обеспечение деятельности финансовых, налоговых и таможенных органов и органов финансового (финансово-бюджетного) надзора (0106) </w:t>
      </w:r>
      <w:r w:rsidR="00B80143" w:rsidRPr="00CD7AA5">
        <w:t>–</w:t>
      </w:r>
      <w:r w:rsidR="00DB7A5B" w:rsidRPr="00CD7AA5">
        <w:t xml:space="preserve"> </w:t>
      </w:r>
      <w:r w:rsidR="00B80143" w:rsidRPr="00CD7AA5">
        <w:t xml:space="preserve">в размере </w:t>
      </w:r>
      <w:r w:rsidR="00C74FE9" w:rsidRPr="00CD7AA5">
        <w:t>9225,3</w:t>
      </w:r>
      <w:r w:rsidR="00F1435B" w:rsidRPr="00CD7AA5">
        <w:t xml:space="preserve"> </w:t>
      </w:r>
      <w:r w:rsidR="00B80143" w:rsidRPr="00CD7AA5">
        <w:t xml:space="preserve">тыс. рублей </w:t>
      </w:r>
      <w:r w:rsidR="003C23D3" w:rsidRPr="00CD7AA5">
        <w:t>(</w:t>
      </w:r>
      <w:r w:rsidR="00C74FE9" w:rsidRPr="00CD7AA5">
        <w:t>100</w:t>
      </w:r>
      <w:r w:rsidR="00F1435B" w:rsidRPr="00CD7AA5">
        <w:t>%</w:t>
      </w:r>
      <w:r w:rsidR="00B80143" w:rsidRPr="00CD7AA5">
        <w:t xml:space="preserve"> плановых бюджетных назначений)</w:t>
      </w:r>
      <w:r w:rsidR="00001821" w:rsidRPr="00CD7AA5">
        <w:t>.</w:t>
      </w:r>
      <w:r w:rsidR="00B80143" w:rsidRPr="00CD7AA5">
        <w:t xml:space="preserve"> В сравнении с уровнем 20</w:t>
      </w:r>
      <w:r w:rsidR="00C74FE9" w:rsidRPr="00CD7AA5">
        <w:t>20</w:t>
      </w:r>
      <w:r w:rsidR="00B80143" w:rsidRPr="00CD7AA5">
        <w:t xml:space="preserve"> года </w:t>
      </w:r>
      <w:r w:rsidR="00353A38" w:rsidRPr="00CD7AA5">
        <w:t xml:space="preserve">объем </w:t>
      </w:r>
      <w:r w:rsidR="00B80143" w:rsidRPr="00CD7AA5">
        <w:t>расход</w:t>
      </w:r>
      <w:r w:rsidR="00FD7B1F" w:rsidRPr="00CD7AA5">
        <w:t>ов увелич</w:t>
      </w:r>
      <w:r w:rsidR="00353A38" w:rsidRPr="00CD7AA5">
        <w:t xml:space="preserve">ился на </w:t>
      </w:r>
      <w:r w:rsidR="00C74FE9" w:rsidRPr="00CD7AA5">
        <w:t>581,4</w:t>
      </w:r>
      <w:r w:rsidR="003C23D3" w:rsidRPr="00CD7AA5">
        <w:t xml:space="preserve"> </w:t>
      </w:r>
      <w:r w:rsidR="00353A38" w:rsidRPr="00CD7AA5">
        <w:t xml:space="preserve">тыс. рублей и </w:t>
      </w:r>
      <w:r w:rsidR="00B80143" w:rsidRPr="00CD7AA5">
        <w:t xml:space="preserve">составил </w:t>
      </w:r>
      <w:r w:rsidR="00C74FE9" w:rsidRPr="00CD7AA5">
        <w:t>106,7</w:t>
      </w:r>
      <w:r w:rsidR="00353A38" w:rsidRPr="00CD7AA5">
        <w:t>%</w:t>
      </w:r>
      <w:r w:rsidR="00B80143" w:rsidRPr="00CD7AA5">
        <w:t xml:space="preserve">. </w:t>
      </w:r>
    </w:p>
    <w:p w:rsidR="008D002C" w:rsidRPr="00CD7AA5" w:rsidRDefault="008D002C" w:rsidP="008D002C">
      <w:pPr>
        <w:ind w:firstLine="708"/>
        <w:jc w:val="both"/>
      </w:pPr>
      <w:r w:rsidRPr="00CD7AA5">
        <w:t xml:space="preserve">5. На обеспечение проведения выборов и референдумов израсходовано 1200,0 тыс. рублей, в первоначальном варианте бюджета муниципального района данные средства не были предусмотрены. Средства выделены на проведение выборов депутатов Совета муниципального района «Забайкальский район» в сентябре 2021 года. </w:t>
      </w:r>
    </w:p>
    <w:p w:rsidR="002E504A" w:rsidRPr="00CD7AA5" w:rsidRDefault="0014290F" w:rsidP="00803C38">
      <w:pPr>
        <w:jc w:val="both"/>
      </w:pPr>
      <w:r w:rsidRPr="00CD7AA5">
        <w:tab/>
      </w:r>
      <w:r w:rsidR="008D002C" w:rsidRPr="00CD7AA5">
        <w:t>6</w:t>
      </w:r>
      <w:r w:rsidRPr="00CD7AA5">
        <w:t xml:space="preserve">. Другие общегосударственные вопросы (0113) – </w:t>
      </w:r>
      <w:r w:rsidR="008D002C" w:rsidRPr="00CD7AA5">
        <w:t>33726,6</w:t>
      </w:r>
      <w:r w:rsidRPr="00CD7AA5">
        <w:t xml:space="preserve"> тыс. рублей (</w:t>
      </w:r>
      <w:r w:rsidR="008D002C" w:rsidRPr="00CD7AA5">
        <w:t>99,8</w:t>
      </w:r>
      <w:r w:rsidRPr="00CD7AA5">
        <w:t>%</w:t>
      </w:r>
      <w:r w:rsidR="002637EE" w:rsidRPr="00CD7AA5">
        <w:t xml:space="preserve"> </w:t>
      </w:r>
      <w:r w:rsidRPr="00CD7AA5">
        <w:t>плановых бюджетных назначений</w:t>
      </w:r>
      <w:r w:rsidR="00353A38" w:rsidRPr="00CD7AA5">
        <w:t xml:space="preserve">). </w:t>
      </w:r>
      <w:r w:rsidRPr="00CD7AA5">
        <w:t>По сравнению с уровнем 20</w:t>
      </w:r>
      <w:r w:rsidR="008D002C" w:rsidRPr="00CD7AA5">
        <w:t>20</w:t>
      </w:r>
      <w:r w:rsidRPr="00CD7AA5">
        <w:t xml:space="preserve"> года </w:t>
      </w:r>
      <w:r w:rsidR="00353A38" w:rsidRPr="00CD7AA5">
        <w:t xml:space="preserve">объем </w:t>
      </w:r>
      <w:r w:rsidRPr="00CD7AA5">
        <w:t>р</w:t>
      </w:r>
      <w:r w:rsidR="00353A38" w:rsidRPr="00CD7AA5">
        <w:t>асходов</w:t>
      </w:r>
      <w:r w:rsidR="0016509F" w:rsidRPr="00CD7AA5">
        <w:t xml:space="preserve"> </w:t>
      </w:r>
      <w:r w:rsidR="00353A38" w:rsidRPr="00CD7AA5">
        <w:t xml:space="preserve">по данному разделу </w:t>
      </w:r>
      <w:r w:rsidR="00753099" w:rsidRPr="00CD7AA5">
        <w:t>у</w:t>
      </w:r>
      <w:r w:rsidR="008D002C" w:rsidRPr="00CD7AA5">
        <w:t>величи</w:t>
      </w:r>
      <w:r w:rsidR="00F1435B" w:rsidRPr="00CD7AA5">
        <w:t xml:space="preserve">лся на </w:t>
      </w:r>
      <w:r w:rsidR="008D002C" w:rsidRPr="00CD7AA5">
        <w:t>3,1</w:t>
      </w:r>
      <w:r w:rsidRPr="00CD7AA5">
        <w:t xml:space="preserve">% или </w:t>
      </w:r>
      <w:r w:rsidR="0016509F" w:rsidRPr="00CD7AA5">
        <w:t xml:space="preserve">на </w:t>
      </w:r>
      <w:r w:rsidR="008D002C" w:rsidRPr="00CD7AA5">
        <w:t>1014,3</w:t>
      </w:r>
      <w:r w:rsidRPr="00CD7AA5">
        <w:t xml:space="preserve"> тыс. рублей</w:t>
      </w:r>
      <w:r w:rsidR="00D27E67" w:rsidRPr="00CD7AA5">
        <w:t>.</w:t>
      </w:r>
    </w:p>
    <w:p w:rsidR="0070107C" w:rsidRPr="00CD7AA5" w:rsidRDefault="006F00E5" w:rsidP="00803C38">
      <w:pPr>
        <w:ind w:firstLine="708"/>
        <w:jc w:val="both"/>
      </w:pPr>
      <w:r w:rsidRPr="00CD7AA5">
        <w:t xml:space="preserve">Объём финансирования расходов по разделу </w:t>
      </w:r>
      <w:r w:rsidRPr="00CD7AA5">
        <w:rPr>
          <w:b/>
        </w:rPr>
        <w:t>0300 "Национальная безопасность и правоохранительная деятельность"</w:t>
      </w:r>
      <w:r w:rsidRPr="00CD7AA5">
        <w:t xml:space="preserve"> исполнен в сумме </w:t>
      </w:r>
      <w:r w:rsidR="00657AD4" w:rsidRPr="00CD7AA5">
        <w:t>8610,8</w:t>
      </w:r>
      <w:r w:rsidRPr="00CD7AA5">
        <w:t xml:space="preserve"> тыс. рублей</w:t>
      </w:r>
      <w:r w:rsidR="00E37C94" w:rsidRPr="00CD7AA5">
        <w:t xml:space="preserve"> (</w:t>
      </w:r>
      <w:r w:rsidR="00657AD4" w:rsidRPr="00CD7AA5">
        <w:t>99,9</w:t>
      </w:r>
      <w:r w:rsidR="00771911" w:rsidRPr="00CD7AA5">
        <w:t>%</w:t>
      </w:r>
      <w:r w:rsidR="00E37C94" w:rsidRPr="00CD7AA5">
        <w:t xml:space="preserve"> от уточненного плана)</w:t>
      </w:r>
      <w:r w:rsidRPr="00CD7AA5">
        <w:t xml:space="preserve">. По сравнению с </w:t>
      </w:r>
      <w:r w:rsidR="00353A38" w:rsidRPr="00CD7AA5">
        <w:t xml:space="preserve">уровнем </w:t>
      </w:r>
      <w:r w:rsidRPr="00CD7AA5">
        <w:t>20</w:t>
      </w:r>
      <w:r w:rsidR="00657AD4" w:rsidRPr="00CD7AA5">
        <w:t>20</w:t>
      </w:r>
      <w:r w:rsidRPr="00CD7AA5">
        <w:t xml:space="preserve"> год</w:t>
      </w:r>
      <w:r w:rsidR="00353A38" w:rsidRPr="00CD7AA5">
        <w:t>а</w:t>
      </w:r>
      <w:r w:rsidRPr="00CD7AA5">
        <w:t xml:space="preserve"> расходы </w:t>
      </w:r>
      <w:r w:rsidR="00657AD4" w:rsidRPr="00CD7AA5">
        <w:t>увеличились на</w:t>
      </w:r>
      <w:r w:rsidR="00AF24C8" w:rsidRPr="00CD7AA5">
        <w:t xml:space="preserve"> </w:t>
      </w:r>
      <w:r w:rsidR="00657AD4" w:rsidRPr="00CD7AA5">
        <w:t>20,6</w:t>
      </w:r>
      <w:r w:rsidR="00AF24C8" w:rsidRPr="00CD7AA5">
        <w:t>%</w:t>
      </w:r>
      <w:r w:rsidR="00771911" w:rsidRPr="00CD7AA5">
        <w:t xml:space="preserve"> или на </w:t>
      </w:r>
      <w:r w:rsidR="00657AD4" w:rsidRPr="00CD7AA5">
        <w:t>1473,1</w:t>
      </w:r>
      <w:r w:rsidRPr="00CD7AA5">
        <w:t xml:space="preserve"> тыс. рублей.</w:t>
      </w:r>
      <w:r w:rsidR="00771911" w:rsidRPr="00CD7AA5">
        <w:t xml:space="preserve"> </w:t>
      </w:r>
      <w:r w:rsidRPr="00CD7AA5">
        <w:t xml:space="preserve">В соответствии с первоначально утвержденным бюджетом расходы на национальную безопасность и правоохранительную деятельность составляли </w:t>
      </w:r>
      <w:r w:rsidR="00657AD4" w:rsidRPr="00CD7AA5">
        <w:t>2095,8</w:t>
      </w:r>
      <w:r w:rsidR="00AF24C8" w:rsidRPr="00CD7AA5">
        <w:t xml:space="preserve"> </w:t>
      </w:r>
      <w:r w:rsidRPr="00CD7AA5">
        <w:t>тыс. рублей (0,</w:t>
      </w:r>
      <w:r w:rsidR="009000AF" w:rsidRPr="00CD7AA5">
        <w:t>5</w:t>
      </w:r>
      <w:r w:rsidRPr="00CD7AA5">
        <w:t>%</w:t>
      </w:r>
      <w:r w:rsidR="00F97479" w:rsidRPr="00CD7AA5">
        <w:t xml:space="preserve"> в структуре расходов</w:t>
      </w:r>
      <w:r w:rsidRPr="00CD7AA5">
        <w:t>).</w:t>
      </w:r>
      <w:r w:rsidR="00BC310B" w:rsidRPr="00CD7AA5">
        <w:t xml:space="preserve"> </w:t>
      </w:r>
      <w:r w:rsidRPr="00CD7AA5">
        <w:t xml:space="preserve">По сравнению с первоначальными запланированными показателями </w:t>
      </w:r>
      <w:r w:rsidR="00BE7310" w:rsidRPr="00CD7AA5">
        <w:t xml:space="preserve">уточненный план </w:t>
      </w:r>
      <w:r w:rsidR="00353A38" w:rsidRPr="00CD7AA5">
        <w:t xml:space="preserve">увеличен </w:t>
      </w:r>
      <w:r w:rsidR="00BE7310" w:rsidRPr="00CD7AA5">
        <w:t xml:space="preserve">на </w:t>
      </w:r>
      <w:r w:rsidR="00657AD4" w:rsidRPr="00CD7AA5">
        <w:t>6520,0</w:t>
      </w:r>
      <w:r w:rsidR="00BE7310" w:rsidRPr="00CD7AA5">
        <w:t xml:space="preserve"> тыс. рублей и составил </w:t>
      </w:r>
      <w:r w:rsidR="00657AD4" w:rsidRPr="00CD7AA5">
        <w:t>8615,8</w:t>
      </w:r>
      <w:r w:rsidR="00BE7310" w:rsidRPr="00CD7AA5">
        <w:t xml:space="preserve"> тыс</w:t>
      </w:r>
      <w:r w:rsidR="00001821" w:rsidRPr="00CD7AA5">
        <w:t>.</w:t>
      </w:r>
      <w:r w:rsidR="00BE7310" w:rsidRPr="00CD7AA5">
        <w:t xml:space="preserve"> рублей</w:t>
      </w:r>
      <w:r w:rsidRPr="00CD7AA5">
        <w:t xml:space="preserve">. </w:t>
      </w:r>
      <w:r w:rsidR="00BC310B" w:rsidRPr="00CD7AA5">
        <w:t xml:space="preserve">По данному разделу произведены расходы на </w:t>
      </w:r>
      <w:r w:rsidR="00BE7310" w:rsidRPr="00CD7AA5">
        <w:t>мероприятия по ГО и ЧС</w:t>
      </w:r>
      <w:r w:rsidR="003F373B" w:rsidRPr="00CD7AA5">
        <w:t xml:space="preserve">, а </w:t>
      </w:r>
      <w:r w:rsidR="00657AD4" w:rsidRPr="00CD7AA5">
        <w:t>также средства</w:t>
      </w:r>
      <w:r w:rsidR="003F373B" w:rsidRPr="00CD7AA5">
        <w:t>, направленные поселениям на исполнение переданных полномоч</w:t>
      </w:r>
      <w:r w:rsidR="008E5E21" w:rsidRPr="00CD7AA5">
        <w:t>ий.</w:t>
      </w:r>
      <w:r w:rsidR="007F129F" w:rsidRPr="00CD7AA5">
        <w:t xml:space="preserve"> По подразделу 03 09 «Защита населения и территории от чрезвычайных ситуаций природного и техногенного характера, гражданская оборона» бюджетные ассигнования исполнены на 100%, на 8570,8 тыс. рублей., в том числе</w:t>
      </w:r>
      <w:r w:rsidR="00F52460" w:rsidRPr="00CD7AA5">
        <w:t xml:space="preserve"> </w:t>
      </w:r>
      <w:r w:rsidR="008E5E21" w:rsidRPr="00CD7AA5">
        <w:t xml:space="preserve">по данному разделу учтены средства </w:t>
      </w:r>
      <w:r w:rsidR="00960553" w:rsidRPr="00CD7AA5">
        <w:t>резервного фонда исполнительных органов государственной власти субъекта РФ</w:t>
      </w:r>
      <w:r w:rsidR="008E5E21" w:rsidRPr="00CD7AA5">
        <w:t xml:space="preserve"> в сумме </w:t>
      </w:r>
      <w:r w:rsidR="00F52460" w:rsidRPr="00CD7AA5">
        <w:t>2918</w:t>
      </w:r>
      <w:r w:rsidR="008E5E21" w:rsidRPr="00CD7AA5">
        <w:t xml:space="preserve"> тыс. рублей, направленные в бюджет городского поселения «Забайкальское» для оплаты услуг Читинского отряда </w:t>
      </w:r>
      <w:r w:rsidR="00771911" w:rsidRPr="00CD7AA5">
        <w:t>военизированной охраны</w:t>
      </w:r>
      <w:r w:rsidR="008E5E21" w:rsidRPr="00CD7AA5">
        <w:t xml:space="preserve"> филиала ФГП ВО ЖДТ России на Забайкальской железной дороге в области пожарной безопасности.   </w:t>
      </w:r>
    </w:p>
    <w:p w:rsidR="006F00E5" w:rsidRPr="00CD7AA5" w:rsidRDefault="0070107C" w:rsidP="00803C38">
      <w:pPr>
        <w:ind w:firstLine="708"/>
        <w:jc w:val="both"/>
      </w:pPr>
      <w:r w:rsidRPr="00CD7AA5">
        <w:t xml:space="preserve"> По подразделу 03 14 «Другие вопросы национальной безопасности и правоохранительной деятельности»</w:t>
      </w:r>
      <w:r w:rsidR="0034433B" w:rsidRPr="00CD7AA5">
        <w:t xml:space="preserve"> предусмотрены средства в сумме 45,0 тыс. рублей, исполнение в 2021 году составило 40,0 тыс. рублей (88,9%), средства израсходованы на реализацию мероприятий по муниципальной программе «Профилактика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«Забайкальский район» на 2020-2026 годы». </w:t>
      </w:r>
      <w:r w:rsidRPr="00CD7AA5">
        <w:t xml:space="preserve"> </w:t>
      </w:r>
      <w:r w:rsidR="008E5E21" w:rsidRPr="00CD7AA5">
        <w:t xml:space="preserve"> </w:t>
      </w:r>
    </w:p>
    <w:p w:rsidR="00E70325" w:rsidRPr="00CD7AA5" w:rsidRDefault="0000151D" w:rsidP="0054741C">
      <w:pPr>
        <w:jc w:val="both"/>
      </w:pPr>
      <w:r w:rsidRPr="00CD7AA5">
        <w:tab/>
        <w:t xml:space="preserve">По разделу </w:t>
      </w:r>
      <w:r w:rsidRPr="00CD7AA5">
        <w:rPr>
          <w:b/>
        </w:rPr>
        <w:t>0400 "Национальная экономика"</w:t>
      </w:r>
      <w:r w:rsidRPr="00CD7AA5">
        <w:t xml:space="preserve"> согласно первоначально утвержденному бюджету расходы на национальную экономику составили </w:t>
      </w:r>
      <w:r w:rsidR="008234DD" w:rsidRPr="00CD7AA5">
        <w:t>19013,1</w:t>
      </w:r>
      <w:r w:rsidRPr="00CD7AA5">
        <w:t xml:space="preserve"> тыс. рублей или </w:t>
      </w:r>
      <w:r w:rsidR="008234DD" w:rsidRPr="00CD7AA5">
        <w:t>4,5</w:t>
      </w:r>
      <w:r w:rsidR="002716DD" w:rsidRPr="00CD7AA5">
        <w:t>%</w:t>
      </w:r>
      <w:r w:rsidRPr="00CD7AA5">
        <w:t xml:space="preserve"> от общей суммы расходов. В результате внесения изменений и дополнений в бюджет муниципального района "Забайкальский район" в течение 20</w:t>
      </w:r>
      <w:r w:rsidR="005217AB" w:rsidRPr="00CD7AA5">
        <w:t>2</w:t>
      </w:r>
      <w:r w:rsidR="008234DD" w:rsidRPr="00CD7AA5">
        <w:t>1</w:t>
      </w:r>
      <w:r w:rsidRPr="00CD7AA5">
        <w:t xml:space="preserve"> года сумма </w:t>
      </w:r>
      <w:r w:rsidR="00771911" w:rsidRPr="00CD7AA5">
        <w:t xml:space="preserve">бюджетных </w:t>
      </w:r>
      <w:r w:rsidR="008234DD" w:rsidRPr="00CD7AA5">
        <w:t>ассигнований на</w:t>
      </w:r>
      <w:r w:rsidRPr="00CD7AA5">
        <w:t xml:space="preserve"> национальную экономику </w:t>
      </w:r>
      <w:r w:rsidR="008E5E21" w:rsidRPr="00CD7AA5">
        <w:t xml:space="preserve">возросла до </w:t>
      </w:r>
      <w:r w:rsidR="00AD62FE" w:rsidRPr="00CD7AA5">
        <w:t>26727,1</w:t>
      </w:r>
      <w:r w:rsidR="00E70325" w:rsidRPr="00CD7AA5">
        <w:t xml:space="preserve"> тыс. рублей.</w:t>
      </w:r>
      <w:r w:rsidRPr="00CD7AA5">
        <w:t xml:space="preserve"> </w:t>
      </w:r>
    </w:p>
    <w:p w:rsidR="003E36EE" w:rsidRPr="00CD7AA5" w:rsidRDefault="00E70325" w:rsidP="0054741C">
      <w:pPr>
        <w:jc w:val="both"/>
        <w:rPr>
          <w:highlight w:val="yellow"/>
        </w:rPr>
      </w:pPr>
      <w:r w:rsidRPr="00CD7AA5">
        <w:tab/>
        <w:t xml:space="preserve">Согласно данным отчета об исполнении бюджета муниципального района "Забайкальский район" фактические расходы на национальную экономику составили </w:t>
      </w:r>
      <w:r w:rsidR="00AD62FE" w:rsidRPr="00CD7AA5">
        <w:t>24564,7</w:t>
      </w:r>
      <w:r w:rsidR="00960553" w:rsidRPr="00CD7AA5">
        <w:t xml:space="preserve"> </w:t>
      </w:r>
      <w:r w:rsidRPr="00CD7AA5">
        <w:t>тыс. рублей</w:t>
      </w:r>
      <w:r w:rsidR="00D70B27" w:rsidRPr="00CD7AA5">
        <w:t>. Не</w:t>
      </w:r>
      <w:r w:rsidR="002342E0" w:rsidRPr="00CD7AA5">
        <w:t xml:space="preserve"> </w:t>
      </w:r>
      <w:r w:rsidR="00D70B27" w:rsidRPr="00CD7AA5">
        <w:t>исполнено</w:t>
      </w:r>
      <w:r w:rsidR="000A20C3" w:rsidRPr="00CD7AA5">
        <w:t xml:space="preserve"> </w:t>
      </w:r>
      <w:r w:rsidR="00AD62FE" w:rsidRPr="00CD7AA5">
        <w:t>2162,4</w:t>
      </w:r>
      <w:r w:rsidRPr="00CD7AA5">
        <w:t xml:space="preserve"> </w:t>
      </w:r>
      <w:r w:rsidR="00D70B27" w:rsidRPr="00CD7AA5">
        <w:t xml:space="preserve">тыс. </w:t>
      </w:r>
      <w:r w:rsidR="00AD62FE" w:rsidRPr="00CD7AA5">
        <w:t>рублей, предусмотренных</w:t>
      </w:r>
      <w:r w:rsidRPr="00CD7AA5">
        <w:t xml:space="preserve"> бюджетом </w:t>
      </w:r>
      <w:r w:rsidR="00D70B27" w:rsidRPr="00CD7AA5">
        <w:t xml:space="preserve">муниципального района </w:t>
      </w:r>
      <w:r w:rsidRPr="00CD7AA5">
        <w:t>с учетом изменений.</w:t>
      </w:r>
      <w:r w:rsidR="001669E5" w:rsidRPr="00CD7AA5">
        <w:t xml:space="preserve"> </w:t>
      </w:r>
      <w:r w:rsidRPr="00CD7AA5">
        <w:t xml:space="preserve">В сравнении с показателями </w:t>
      </w:r>
      <w:r w:rsidR="00AD62FE" w:rsidRPr="00CD7AA5">
        <w:t>2020</w:t>
      </w:r>
      <w:r w:rsidRPr="00CD7AA5">
        <w:t xml:space="preserve"> года (</w:t>
      </w:r>
      <w:r w:rsidR="00AD62FE" w:rsidRPr="00CD7AA5">
        <w:t>40718,6</w:t>
      </w:r>
      <w:r w:rsidRPr="00CD7AA5">
        <w:t xml:space="preserve"> тыс. рублей) фактические расходы по данному разделу </w:t>
      </w:r>
      <w:r w:rsidR="00960553" w:rsidRPr="00CD7AA5">
        <w:t>у</w:t>
      </w:r>
      <w:r w:rsidR="00AD62FE" w:rsidRPr="00CD7AA5">
        <w:t>меньш</w:t>
      </w:r>
      <w:r w:rsidR="00960553" w:rsidRPr="00CD7AA5">
        <w:t>ились</w:t>
      </w:r>
      <w:r w:rsidR="007B1D7F" w:rsidRPr="00CD7AA5">
        <w:t xml:space="preserve"> </w:t>
      </w:r>
      <w:r w:rsidRPr="00CD7AA5">
        <w:t xml:space="preserve">на </w:t>
      </w:r>
      <w:r w:rsidR="00AD62FE" w:rsidRPr="00CD7AA5">
        <w:t>16153,9</w:t>
      </w:r>
      <w:r w:rsidR="005713A3" w:rsidRPr="00CD7AA5">
        <w:t xml:space="preserve"> </w:t>
      </w:r>
      <w:r w:rsidRPr="00CD7AA5">
        <w:t>тыс. рублей или</w:t>
      </w:r>
      <w:r w:rsidR="007B1D7F" w:rsidRPr="00CD7AA5">
        <w:t xml:space="preserve"> </w:t>
      </w:r>
      <w:r w:rsidR="000A20C3" w:rsidRPr="00CD7AA5">
        <w:t xml:space="preserve">на </w:t>
      </w:r>
      <w:r w:rsidR="00AD62FE" w:rsidRPr="00CD7AA5">
        <w:t>39,7</w:t>
      </w:r>
      <w:r w:rsidR="000A20C3" w:rsidRPr="00CD7AA5">
        <w:t>%</w:t>
      </w:r>
      <w:r w:rsidR="002342E0" w:rsidRPr="00CD7AA5">
        <w:t>.</w:t>
      </w:r>
      <w:r w:rsidRPr="00CD7AA5">
        <w:t xml:space="preserve"> </w:t>
      </w:r>
    </w:p>
    <w:p w:rsidR="00631407" w:rsidRPr="00CD7AA5" w:rsidRDefault="00631407" w:rsidP="0054741C">
      <w:pPr>
        <w:jc w:val="both"/>
      </w:pPr>
      <w:r w:rsidRPr="00CD7AA5">
        <w:tab/>
        <w:t>Структура раздела "Национальная экономика" представлена следующими подразделами:</w:t>
      </w:r>
    </w:p>
    <w:p w:rsidR="00631407" w:rsidRPr="00CD7AA5" w:rsidRDefault="00631407" w:rsidP="00910753">
      <w:pPr>
        <w:jc w:val="both"/>
      </w:pPr>
      <w:r w:rsidRPr="00CD7AA5">
        <w:lastRenderedPageBreak/>
        <w:tab/>
        <w:t xml:space="preserve">0405 "Сельское хозяйство и рыболовство" – </w:t>
      </w:r>
      <w:r w:rsidR="00866438" w:rsidRPr="00CD7AA5">
        <w:t>3124,3</w:t>
      </w:r>
      <w:r w:rsidR="005713A3" w:rsidRPr="00CD7AA5">
        <w:t xml:space="preserve"> </w:t>
      </w:r>
      <w:r w:rsidRPr="00CD7AA5">
        <w:t>тыс. рублей</w:t>
      </w:r>
      <w:r w:rsidR="00E248A8" w:rsidRPr="00CD7AA5">
        <w:t>, р</w:t>
      </w:r>
      <w:r w:rsidRPr="00CD7AA5">
        <w:t>асход</w:t>
      </w:r>
      <w:r w:rsidR="005B34E4" w:rsidRPr="00CD7AA5">
        <w:t xml:space="preserve">ы составили </w:t>
      </w:r>
      <w:r w:rsidR="00866438" w:rsidRPr="00CD7AA5">
        <w:t>92,3</w:t>
      </w:r>
      <w:r w:rsidRPr="00CD7AA5">
        <w:t>%</w:t>
      </w:r>
      <w:r w:rsidR="005713A3" w:rsidRPr="00CD7AA5">
        <w:t xml:space="preserve"> утвержденных показателей. </w:t>
      </w:r>
      <w:r w:rsidR="00C8276D" w:rsidRPr="00CD7AA5">
        <w:t xml:space="preserve">Средства направлены на реализацию мероприятий </w:t>
      </w:r>
      <w:r w:rsidR="00910753" w:rsidRPr="00CD7AA5">
        <w:t xml:space="preserve">по </w:t>
      </w:r>
      <w:r w:rsidR="001669E5" w:rsidRPr="00CD7AA5">
        <w:t>м</w:t>
      </w:r>
      <w:r w:rsidR="00910753" w:rsidRPr="00CD7AA5">
        <w:t xml:space="preserve">униципальной </w:t>
      </w:r>
      <w:r w:rsidR="00866438" w:rsidRPr="00CD7AA5">
        <w:t>программе «</w:t>
      </w:r>
      <w:r w:rsidR="00ED7D18" w:rsidRPr="00CD7AA5">
        <w:t xml:space="preserve">Развитие сельского хозяйства и регулирование рынков сельскохозяйственной продукции, </w:t>
      </w:r>
      <w:r w:rsidR="00866438" w:rsidRPr="00CD7AA5">
        <w:t>сырья продовольствия</w:t>
      </w:r>
      <w:r w:rsidR="00ED7D18" w:rsidRPr="00CD7AA5">
        <w:t xml:space="preserve"> (20</w:t>
      </w:r>
      <w:r w:rsidR="000A20C3" w:rsidRPr="00CD7AA5">
        <w:t>20</w:t>
      </w:r>
      <w:r w:rsidR="00ED7D18" w:rsidRPr="00CD7AA5">
        <w:t>-202</w:t>
      </w:r>
      <w:r w:rsidR="000A20C3" w:rsidRPr="00CD7AA5">
        <w:t>6</w:t>
      </w:r>
      <w:r w:rsidR="00ED7D18" w:rsidRPr="00CD7AA5">
        <w:t xml:space="preserve"> годы)» - </w:t>
      </w:r>
      <w:r w:rsidR="00541C52" w:rsidRPr="00CD7AA5">
        <w:t>181,7</w:t>
      </w:r>
      <w:r w:rsidR="00ED7D18" w:rsidRPr="00CD7AA5">
        <w:t xml:space="preserve"> тыс. рублей в виде субсидий юридическим лицам</w:t>
      </w:r>
      <w:r w:rsidR="00541C52" w:rsidRPr="00CD7AA5">
        <w:t xml:space="preserve">, индивидуальным предпринимателям, </w:t>
      </w:r>
      <w:r w:rsidR="00ED7D18" w:rsidRPr="00CD7AA5">
        <w:t>физическим лицам – производителям товаров, работ, услуг</w:t>
      </w:r>
      <w:r w:rsidR="00910753" w:rsidRPr="00CD7AA5">
        <w:t>.</w:t>
      </w:r>
      <w:r w:rsidR="001669E5" w:rsidRPr="00CD7AA5">
        <w:t xml:space="preserve"> </w:t>
      </w:r>
    </w:p>
    <w:p w:rsidR="0054595D" w:rsidRPr="00CD7AA5" w:rsidRDefault="00631407" w:rsidP="00B249E1">
      <w:pPr>
        <w:jc w:val="both"/>
        <w:rPr>
          <w:highlight w:val="yellow"/>
        </w:rPr>
      </w:pPr>
      <w:r w:rsidRPr="00CD7AA5">
        <w:tab/>
      </w:r>
      <w:r w:rsidR="000173DC" w:rsidRPr="00CD7AA5">
        <w:t>0409 "Дорожное хозяйство (дорожные фонды)" –</w:t>
      </w:r>
      <w:r w:rsidR="005713A3" w:rsidRPr="00CD7AA5">
        <w:t xml:space="preserve"> первоначально запланированные </w:t>
      </w:r>
      <w:r w:rsidR="000173DC" w:rsidRPr="00CD7AA5">
        <w:t>расходы</w:t>
      </w:r>
      <w:r w:rsidR="005713A3" w:rsidRPr="00CD7AA5">
        <w:t xml:space="preserve"> в сумме </w:t>
      </w:r>
      <w:r w:rsidR="005C1C8D" w:rsidRPr="00CD7AA5">
        <w:t>19013,1</w:t>
      </w:r>
      <w:r w:rsidR="005713A3" w:rsidRPr="00CD7AA5">
        <w:t xml:space="preserve"> тыс. рублей</w:t>
      </w:r>
      <w:r w:rsidR="007814E5" w:rsidRPr="00CD7AA5">
        <w:t xml:space="preserve">, </w:t>
      </w:r>
      <w:r w:rsidR="005713A3" w:rsidRPr="00CD7AA5">
        <w:t>в течение</w:t>
      </w:r>
      <w:r w:rsidR="00910753" w:rsidRPr="00CD7AA5">
        <w:t xml:space="preserve"> </w:t>
      </w:r>
      <w:r w:rsidR="007814E5" w:rsidRPr="00CD7AA5">
        <w:t xml:space="preserve">отчетного </w:t>
      </w:r>
      <w:r w:rsidR="00910753" w:rsidRPr="00CD7AA5">
        <w:t>года сумма бюджетных ассигнований</w:t>
      </w:r>
      <w:r w:rsidR="005713A3" w:rsidRPr="00CD7AA5">
        <w:t xml:space="preserve"> </w:t>
      </w:r>
      <w:r w:rsidR="005C1C8D" w:rsidRPr="00CD7AA5">
        <w:t>увеличена до</w:t>
      </w:r>
      <w:r w:rsidR="005713A3" w:rsidRPr="00CD7AA5">
        <w:t xml:space="preserve"> </w:t>
      </w:r>
      <w:r w:rsidR="005C1C8D" w:rsidRPr="00CD7AA5">
        <w:t>22835,0</w:t>
      </w:r>
      <w:r w:rsidR="005713A3" w:rsidRPr="00CD7AA5">
        <w:t xml:space="preserve"> тыс. рублей</w:t>
      </w:r>
      <w:r w:rsidR="000173DC" w:rsidRPr="00CD7AA5">
        <w:t xml:space="preserve">, фактическое исполнение составило </w:t>
      </w:r>
      <w:r w:rsidR="005C1C8D" w:rsidRPr="00CD7AA5">
        <w:t>91,7</w:t>
      </w:r>
      <w:r w:rsidR="00E85CFE" w:rsidRPr="00CD7AA5">
        <w:t>%</w:t>
      </w:r>
      <w:r w:rsidR="005713A3" w:rsidRPr="00CD7AA5">
        <w:t xml:space="preserve"> или </w:t>
      </w:r>
      <w:r w:rsidR="005C1C8D" w:rsidRPr="00CD7AA5">
        <w:t>20932,4</w:t>
      </w:r>
      <w:r w:rsidR="00910753" w:rsidRPr="00CD7AA5">
        <w:t xml:space="preserve"> </w:t>
      </w:r>
      <w:r w:rsidR="005713A3" w:rsidRPr="00CD7AA5">
        <w:t>тыс. рублей</w:t>
      </w:r>
      <w:r w:rsidR="006841B7" w:rsidRPr="00CD7AA5">
        <w:t xml:space="preserve">. </w:t>
      </w:r>
      <w:r w:rsidR="00423D40" w:rsidRPr="00CD7AA5">
        <w:t xml:space="preserve">В том числе </w:t>
      </w:r>
      <w:r w:rsidR="00123CCA" w:rsidRPr="00CD7AA5">
        <w:t>в рамках Планов социального развития центров экономич</w:t>
      </w:r>
      <w:r w:rsidR="00423D40" w:rsidRPr="00CD7AA5">
        <w:t>еского роста Забайкальского края 14046,4 тыс. рублей выделено на ремонт дорожного покрытия автодорог в городском поселении «Забайкальское»</w:t>
      </w:r>
      <w:r w:rsidR="00123CCA" w:rsidRPr="00CD7AA5">
        <w:t xml:space="preserve">.  </w:t>
      </w:r>
      <w:r w:rsidR="006841B7" w:rsidRPr="00CD7AA5">
        <w:t xml:space="preserve"> </w:t>
      </w:r>
      <w:r w:rsidR="006A5253" w:rsidRPr="00CD7AA5">
        <w:t xml:space="preserve"> </w:t>
      </w:r>
    </w:p>
    <w:p w:rsidR="006E2994" w:rsidRPr="00CD7AA5" w:rsidRDefault="00E85CFE" w:rsidP="006E2994">
      <w:pPr>
        <w:ind w:firstLine="708"/>
        <w:jc w:val="both"/>
      </w:pPr>
      <w:r w:rsidRPr="00CD7AA5">
        <w:t xml:space="preserve">0412 "Другие вопросы в области национальной экономики" - </w:t>
      </w:r>
      <w:r w:rsidR="00763229" w:rsidRPr="00CD7AA5">
        <w:t xml:space="preserve"> </w:t>
      </w:r>
      <w:r w:rsidRPr="00CD7AA5">
        <w:t xml:space="preserve"> первоначально расходы </w:t>
      </w:r>
      <w:r w:rsidR="000D000E" w:rsidRPr="00CD7AA5">
        <w:t xml:space="preserve">не были </w:t>
      </w:r>
      <w:r w:rsidRPr="00CD7AA5">
        <w:t>запла</w:t>
      </w:r>
      <w:r w:rsidR="00CB2B1D" w:rsidRPr="00CD7AA5">
        <w:t>нированы</w:t>
      </w:r>
      <w:r w:rsidR="000D000E" w:rsidRPr="00CD7AA5">
        <w:t>, в дальнейшем в течение отчетного года бюджетные ассигнования заведены в сумме 508,0 тыс. рублей. З</w:t>
      </w:r>
      <w:r w:rsidR="00CB2B1D" w:rsidRPr="00CD7AA5">
        <w:t xml:space="preserve">а </w:t>
      </w:r>
      <w:r w:rsidR="000A20C3" w:rsidRPr="00CD7AA5">
        <w:t>202</w:t>
      </w:r>
      <w:r w:rsidR="000D000E" w:rsidRPr="00CD7AA5">
        <w:t>1</w:t>
      </w:r>
      <w:r w:rsidR="006841B7" w:rsidRPr="00CD7AA5">
        <w:t xml:space="preserve"> год</w:t>
      </w:r>
      <w:r w:rsidR="00CB2B1D" w:rsidRPr="00CD7AA5">
        <w:t xml:space="preserve"> </w:t>
      </w:r>
      <w:r w:rsidR="000D000E" w:rsidRPr="00CD7AA5">
        <w:t>и</w:t>
      </w:r>
      <w:r w:rsidR="00CB2B1D" w:rsidRPr="00CD7AA5">
        <w:t xml:space="preserve">сполнение </w:t>
      </w:r>
      <w:r w:rsidR="000D000E" w:rsidRPr="00CD7AA5">
        <w:t xml:space="preserve">по данному подразделу </w:t>
      </w:r>
      <w:r w:rsidR="00CB2B1D" w:rsidRPr="00CD7AA5">
        <w:t xml:space="preserve">составило </w:t>
      </w:r>
      <w:r w:rsidR="00F0679C" w:rsidRPr="00CD7AA5">
        <w:t>100</w:t>
      </w:r>
      <w:r w:rsidR="00CB2B1D" w:rsidRPr="00CD7AA5">
        <w:t>%</w:t>
      </w:r>
      <w:r w:rsidR="006841B7" w:rsidRPr="00CD7AA5">
        <w:t xml:space="preserve"> (</w:t>
      </w:r>
      <w:r w:rsidR="000D000E" w:rsidRPr="00CD7AA5">
        <w:t>508,0</w:t>
      </w:r>
      <w:r w:rsidR="006841B7" w:rsidRPr="00CD7AA5">
        <w:t xml:space="preserve"> тыс. рублей)</w:t>
      </w:r>
      <w:r w:rsidR="00CB2B1D" w:rsidRPr="00CD7AA5">
        <w:t>. Средства направлены</w:t>
      </w:r>
      <w:r w:rsidR="006E2994" w:rsidRPr="00CD7AA5">
        <w:t xml:space="preserve"> на </w:t>
      </w:r>
      <w:r w:rsidR="002974AC" w:rsidRPr="00CD7AA5">
        <w:t>реализацию мероприятий в рамках муниципальной программы «</w:t>
      </w:r>
      <w:r w:rsidR="00423D40" w:rsidRPr="00CD7AA5">
        <w:t xml:space="preserve">Муниципальное регулирование территориального развития </w:t>
      </w:r>
      <w:r w:rsidR="00123CCA" w:rsidRPr="00CD7AA5">
        <w:t>муниципального района «Забайкальский район»</w:t>
      </w:r>
      <w:r w:rsidR="002974AC" w:rsidRPr="00CD7AA5">
        <w:t xml:space="preserve"> (20</w:t>
      </w:r>
      <w:r w:rsidR="000A20C3" w:rsidRPr="00CD7AA5">
        <w:t>20</w:t>
      </w:r>
      <w:r w:rsidR="002974AC" w:rsidRPr="00CD7AA5">
        <w:t>-202</w:t>
      </w:r>
      <w:r w:rsidR="000A20C3" w:rsidRPr="00CD7AA5">
        <w:t>6</w:t>
      </w:r>
      <w:r w:rsidR="002974AC" w:rsidRPr="00CD7AA5">
        <w:t>годы)»</w:t>
      </w:r>
      <w:r w:rsidR="00423D40" w:rsidRPr="00CD7AA5">
        <w:t xml:space="preserve"> на внесение изменений в генеральные планы сельских поселений</w:t>
      </w:r>
      <w:r w:rsidR="000A20C3" w:rsidRPr="00CD7AA5">
        <w:t>.</w:t>
      </w:r>
    </w:p>
    <w:p w:rsidR="008A16FA" w:rsidRPr="00CD7AA5" w:rsidRDefault="00631407" w:rsidP="001A607E">
      <w:pPr>
        <w:jc w:val="both"/>
      </w:pPr>
      <w:r w:rsidRPr="00CD7AA5">
        <w:tab/>
      </w:r>
      <w:r w:rsidR="008A16FA" w:rsidRPr="00CD7AA5">
        <w:t xml:space="preserve">По разделу </w:t>
      </w:r>
      <w:r w:rsidR="008A16FA" w:rsidRPr="00CD7AA5">
        <w:rPr>
          <w:b/>
        </w:rPr>
        <w:t>0500 "Жилищно-коммунальное хозя</w:t>
      </w:r>
      <w:r w:rsidR="0002747D" w:rsidRPr="00CD7AA5">
        <w:rPr>
          <w:b/>
        </w:rPr>
        <w:t>йство"</w:t>
      </w:r>
      <w:r w:rsidR="0002747D" w:rsidRPr="00CD7AA5">
        <w:t xml:space="preserve">. Согласно первоначально утверждённому бюджету расходы на жилищно-коммунальное </w:t>
      </w:r>
      <w:r w:rsidR="005D4788" w:rsidRPr="00CD7AA5">
        <w:t xml:space="preserve">хозяйство </w:t>
      </w:r>
      <w:r w:rsidR="002C42FC" w:rsidRPr="00CD7AA5">
        <w:t>в 20</w:t>
      </w:r>
      <w:r w:rsidR="000A20C3" w:rsidRPr="00CD7AA5">
        <w:t>2</w:t>
      </w:r>
      <w:r w:rsidR="008B42C4" w:rsidRPr="00CD7AA5">
        <w:t>1</w:t>
      </w:r>
      <w:r w:rsidR="002C42FC" w:rsidRPr="00CD7AA5">
        <w:t xml:space="preserve"> году </w:t>
      </w:r>
      <w:r w:rsidR="006841B7" w:rsidRPr="00CD7AA5">
        <w:t xml:space="preserve">составляли </w:t>
      </w:r>
      <w:r w:rsidR="008B42C4" w:rsidRPr="00CD7AA5">
        <w:t>576,0</w:t>
      </w:r>
      <w:r w:rsidR="006841B7" w:rsidRPr="00CD7AA5">
        <w:t xml:space="preserve"> тыс. рублей</w:t>
      </w:r>
      <w:r w:rsidR="00B249E1" w:rsidRPr="00CD7AA5">
        <w:t xml:space="preserve">, </w:t>
      </w:r>
      <w:r w:rsidR="002C42FC" w:rsidRPr="00CD7AA5">
        <w:t xml:space="preserve">в результате внесения изменений и дополнений </w:t>
      </w:r>
      <w:r w:rsidR="00B249E1" w:rsidRPr="00CD7AA5">
        <w:t xml:space="preserve">плановый </w:t>
      </w:r>
      <w:r w:rsidR="002C42FC" w:rsidRPr="00CD7AA5">
        <w:t xml:space="preserve">объем расходов </w:t>
      </w:r>
      <w:r w:rsidR="00B249E1" w:rsidRPr="00CD7AA5">
        <w:t>принят</w:t>
      </w:r>
      <w:r w:rsidR="002C42FC" w:rsidRPr="00CD7AA5">
        <w:t xml:space="preserve"> в сумме </w:t>
      </w:r>
      <w:r w:rsidR="008B42C4" w:rsidRPr="00CD7AA5">
        <w:t>31207,3</w:t>
      </w:r>
      <w:r w:rsidR="002C42FC" w:rsidRPr="00CD7AA5">
        <w:t xml:space="preserve"> тыс. </w:t>
      </w:r>
      <w:r w:rsidR="0019457E" w:rsidRPr="00CD7AA5">
        <w:t>рублей</w:t>
      </w:r>
      <w:r w:rsidR="002C42FC" w:rsidRPr="00CD7AA5">
        <w:t xml:space="preserve">. </w:t>
      </w:r>
    </w:p>
    <w:p w:rsidR="005A282E" w:rsidRPr="00CD7AA5" w:rsidRDefault="005A282E" w:rsidP="001A607E">
      <w:pPr>
        <w:ind w:firstLine="708"/>
        <w:jc w:val="both"/>
      </w:pPr>
      <w:r w:rsidRPr="00CD7AA5">
        <w:t xml:space="preserve">Согласно </w:t>
      </w:r>
      <w:r w:rsidR="008B42C4" w:rsidRPr="00CD7AA5">
        <w:t>отчету</w:t>
      </w:r>
      <w:r w:rsidRPr="00CD7AA5">
        <w:t xml:space="preserve"> об исполнении бюджета муниципального района "Забайкальский район" за 20</w:t>
      </w:r>
      <w:r w:rsidR="008B42C4" w:rsidRPr="00CD7AA5">
        <w:t>21</w:t>
      </w:r>
      <w:r w:rsidRPr="00CD7AA5">
        <w:t xml:space="preserve"> год фактические расходы составили </w:t>
      </w:r>
      <w:r w:rsidR="008B42C4" w:rsidRPr="00CD7AA5">
        <w:t>93,7</w:t>
      </w:r>
      <w:r w:rsidRPr="00CD7AA5">
        <w:t>% от запланированных</w:t>
      </w:r>
      <w:r w:rsidR="0085002E" w:rsidRPr="00CD7AA5">
        <w:t xml:space="preserve"> или </w:t>
      </w:r>
      <w:r w:rsidR="008B42C4" w:rsidRPr="00CD7AA5">
        <w:t>29234,2</w:t>
      </w:r>
      <w:r w:rsidR="0085002E" w:rsidRPr="00CD7AA5">
        <w:t xml:space="preserve"> тыс. рублей</w:t>
      </w:r>
      <w:r w:rsidRPr="00CD7AA5">
        <w:t xml:space="preserve">. </w:t>
      </w:r>
      <w:r w:rsidR="00386D21" w:rsidRPr="00CD7AA5">
        <w:t xml:space="preserve"> </w:t>
      </w:r>
      <w:r w:rsidR="002C1024" w:rsidRPr="00CD7AA5">
        <w:t>В</w:t>
      </w:r>
      <w:r w:rsidR="00386D21" w:rsidRPr="00CD7AA5">
        <w:t xml:space="preserve"> 20</w:t>
      </w:r>
      <w:r w:rsidR="008B42C4" w:rsidRPr="00CD7AA5">
        <w:t>20</w:t>
      </w:r>
      <w:r w:rsidR="00386D21" w:rsidRPr="00CD7AA5">
        <w:t xml:space="preserve"> году расходы по данному разделу</w:t>
      </w:r>
      <w:r w:rsidR="002C1024" w:rsidRPr="00CD7AA5">
        <w:t xml:space="preserve"> составили </w:t>
      </w:r>
      <w:r w:rsidR="008B42C4" w:rsidRPr="00CD7AA5">
        <w:t>18492,4</w:t>
      </w:r>
      <w:r w:rsidR="002C1024" w:rsidRPr="00CD7AA5">
        <w:t xml:space="preserve"> тыс. руб</w:t>
      </w:r>
      <w:r w:rsidR="00B249E1" w:rsidRPr="00CD7AA5">
        <w:t xml:space="preserve">лей, </w:t>
      </w:r>
      <w:r w:rsidR="0085259A" w:rsidRPr="00CD7AA5">
        <w:t xml:space="preserve">то есть расходы </w:t>
      </w:r>
      <w:r w:rsidR="006841B7" w:rsidRPr="00CD7AA5">
        <w:t>в 20</w:t>
      </w:r>
      <w:r w:rsidR="000A20C3" w:rsidRPr="00CD7AA5">
        <w:t>2</w:t>
      </w:r>
      <w:r w:rsidR="008B42C4" w:rsidRPr="00CD7AA5">
        <w:t>1</w:t>
      </w:r>
      <w:r w:rsidR="006841B7" w:rsidRPr="00CD7AA5">
        <w:t xml:space="preserve"> году </w:t>
      </w:r>
      <w:r w:rsidR="008B42C4" w:rsidRPr="00CD7AA5">
        <w:t>увеличились</w:t>
      </w:r>
      <w:r w:rsidR="0085002E" w:rsidRPr="00CD7AA5">
        <w:t xml:space="preserve"> на </w:t>
      </w:r>
      <w:r w:rsidR="008B42C4" w:rsidRPr="00CD7AA5">
        <w:t>10741,8</w:t>
      </w:r>
      <w:r w:rsidR="0085002E" w:rsidRPr="00CD7AA5">
        <w:t xml:space="preserve"> тыс. рублей или на </w:t>
      </w:r>
      <w:r w:rsidR="006758A4" w:rsidRPr="00CD7AA5">
        <w:t>58,1</w:t>
      </w:r>
      <w:r w:rsidR="0085002E" w:rsidRPr="00CD7AA5">
        <w:t xml:space="preserve">%. </w:t>
      </w:r>
      <w:r w:rsidR="00B249E1" w:rsidRPr="00CD7AA5">
        <w:t xml:space="preserve"> </w:t>
      </w:r>
      <w:r w:rsidR="002C1024" w:rsidRPr="00CD7AA5">
        <w:t xml:space="preserve">  </w:t>
      </w:r>
      <w:r w:rsidR="00386D21" w:rsidRPr="00CD7AA5">
        <w:t xml:space="preserve"> </w:t>
      </w:r>
    </w:p>
    <w:p w:rsidR="00236A16" w:rsidRPr="00CD7AA5" w:rsidRDefault="00236A16" w:rsidP="006C1535">
      <w:pPr>
        <w:ind w:firstLine="708"/>
        <w:jc w:val="both"/>
        <w:rPr>
          <w:snapToGrid w:val="0"/>
        </w:rPr>
      </w:pPr>
      <w:r w:rsidRPr="00CD7AA5">
        <w:t xml:space="preserve">Структура расходов </w:t>
      </w:r>
      <w:r w:rsidRPr="00CD7AA5">
        <w:rPr>
          <w:snapToGrid w:val="0"/>
        </w:rPr>
        <w:t>раздела "</w:t>
      </w:r>
      <w:r w:rsidRPr="00CD7AA5">
        <w:rPr>
          <w:iCs/>
          <w:snapToGrid w:val="0"/>
        </w:rPr>
        <w:t xml:space="preserve">Жилищно-коммунальное хозяйство" </w:t>
      </w:r>
      <w:r w:rsidRPr="00CD7AA5">
        <w:rPr>
          <w:snapToGrid w:val="0"/>
        </w:rPr>
        <w:t>представлена следующими подразделами:</w:t>
      </w:r>
    </w:p>
    <w:p w:rsidR="00A36388" w:rsidRPr="00CD7AA5" w:rsidRDefault="0050029D" w:rsidP="006C1535">
      <w:pPr>
        <w:ind w:firstLine="708"/>
        <w:jc w:val="both"/>
        <w:rPr>
          <w:highlight w:val="yellow"/>
        </w:rPr>
      </w:pPr>
      <w:r w:rsidRPr="00CD7AA5">
        <w:t>Р</w:t>
      </w:r>
      <w:r w:rsidR="00236A16" w:rsidRPr="00CD7AA5">
        <w:t>асходы по подразделу 0502 "Коммунальное хозяйство" в 20</w:t>
      </w:r>
      <w:r w:rsidR="00E2132A" w:rsidRPr="00CD7AA5">
        <w:t>2</w:t>
      </w:r>
      <w:r w:rsidR="009B63F6" w:rsidRPr="00CD7AA5">
        <w:t>1</w:t>
      </w:r>
      <w:r w:rsidR="00AE6B6D" w:rsidRPr="00CD7AA5">
        <w:t xml:space="preserve"> году</w:t>
      </w:r>
      <w:r w:rsidR="009B7D6F" w:rsidRPr="00CD7AA5">
        <w:t xml:space="preserve"> составили </w:t>
      </w:r>
      <w:r w:rsidR="009B63F6" w:rsidRPr="00CD7AA5">
        <w:t>26508,2</w:t>
      </w:r>
      <w:r w:rsidR="009B7D6F" w:rsidRPr="00CD7AA5">
        <w:t xml:space="preserve"> тыс. рублей, в том числе</w:t>
      </w:r>
      <w:r w:rsidR="00AE6B6D" w:rsidRPr="00CD7AA5">
        <w:t xml:space="preserve"> произведены</w:t>
      </w:r>
      <w:r w:rsidR="00431A70" w:rsidRPr="00CD7AA5">
        <w:t xml:space="preserve"> расходы</w:t>
      </w:r>
      <w:r w:rsidR="00F04321" w:rsidRPr="00CD7AA5">
        <w:t xml:space="preserve"> </w:t>
      </w:r>
      <w:r w:rsidR="00236A16" w:rsidRPr="00CD7AA5">
        <w:t>на реализацию</w:t>
      </w:r>
      <w:r w:rsidR="0029082C" w:rsidRPr="00CD7AA5">
        <w:t xml:space="preserve"> мероприятий </w:t>
      </w:r>
      <w:r w:rsidR="007C2AEE" w:rsidRPr="00CD7AA5">
        <w:t>по модернизации объектов коммунальной инфраструктуры</w:t>
      </w:r>
      <w:r w:rsidR="00C120D7" w:rsidRPr="00CD7AA5">
        <w:t xml:space="preserve"> в рамках муниципальной программы «Муниципальное регулирование территориального развития муниципального района «Забайкальский район»</w:t>
      </w:r>
      <w:r w:rsidR="00AD1D98" w:rsidRPr="00CD7AA5">
        <w:t>, произведены работы по модернизации объектов теплоэнергетики и капитальный ремонт объектов коммунальной инфраструктуры</w:t>
      </w:r>
      <w:r w:rsidR="003D6ECC" w:rsidRPr="00CD7AA5">
        <w:t xml:space="preserve"> на 25676,8 тыс. рублей</w:t>
      </w:r>
      <w:r w:rsidR="00AD1D98" w:rsidRPr="00CD7AA5">
        <w:t>.</w:t>
      </w:r>
      <w:r w:rsidR="00B427D6" w:rsidRPr="00CD7AA5">
        <w:t xml:space="preserve"> </w:t>
      </w:r>
      <w:r w:rsidR="00EC5FCF" w:rsidRPr="00CD7AA5">
        <w:t xml:space="preserve">На 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 перечислено </w:t>
      </w:r>
      <w:r w:rsidR="003D6ECC" w:rsidRPr="00CD7AA5">
        <w:t>831,4</w:t>
      </w:r>
      <w:r w:rsidR="00EC5FCF" w:rsidRPr="00CD7AA5">
        <w:t xml:space="preserve"> тыс. рублей межбюджетных трансфертов. </w:t>
      </w:r>
    </w:p>
    <w:p w:rsidR="005A6CD5" w:rsidRPr="00CD7AA5" w:rsidRDefault="00F04321" w:rsidP="006C1535">
      <w:pPr>
        <w:ind w:firstLine="708"/>
        <w:jc w:val="both"/>
      </w:pPr>
      <w:r w:rsidRPr="00CD7AA5">
        <w:t>Расходы по подразделу 050</w:t>
      </w:r>
      <w:r w:rsidR="009B7D6F" w:rsidRPr="00CD7AA5">
        <w:t>3</w:t>
      </w:r>
      <w:r w:rsidRPr="00CD7AA5">
        <w:t xml:space="preserve"> </w:t>
      </w:r>
      <w:r w:rsidR="006C1535" w:rsidRPr="00CD7AA5">
        <w:t xml:space="preserve"> </w:t>
      </w:r>
      <w:r w:rsidRPr="00CD7AA5">
        <w:t>«</w:t>
      </w:r>
      <w:r w:rsidR="009B7D6F" w:rsidRPr="00CD7AA5">
        <w:t>Благоустройство</w:t>
      </w:r>
      <w:r w:rsidRPr="00CD7AA5">
        <w:t>»</w:t>
      </w:r>
      <w:r w:rsidR="006C1535" w:rsidRPr="00CD7AA5">
        <w:t xml:space="preserve"> </w:t>
      </w:r>
      <w:r w:rsidRPr="00CD7AA5">
        <w:t xml:space="preserve"> составили </w:t>
      </w:r>
      <w:r w:rsidR="008D4433" w:rsidRPr="00CD7AA5">
        <w:t>2726,0</w:t>
      </w:r>
      <w:r w:rsidR="006C1535" w:rsidRPr="00CD7AA5">
        <w:t xml:space="preserve"> тыс. рублей</w:t>
      </w:r>
      <w:r w:rsidR="006A5253" w:rsidRPr="00CD7AA5">
        <w:t xml:space="preserve">, в том числе по </w:t>
      </w:r>
      <w:r w:rsidR="009B7D6F" w:rsidRPr="00CD7AA5">
        <w:t>переданным полномочиям сельским поселениям</w:t>
      </w:r>
      <w:r w:rsidR="00CC7FEE" w:rsidRPr="00CD7AA5">
        <w:t xml:space="preserve"> по организации сбора и вывоза бытовых отходов</w:t>
      </w:r>
      <w:r w:rsidR="00356AB9" w:rsidRPr="00CD7AA5">
        <w:t xml:space="preserve"> и ритуальных услуг, и содержания мест захоронения</w:t>
      </w:r>
      <w:r w:rsidR="006A5253" w:rsidRPr="00CD7AA5">
        <w:t xml:space="preserve"> – </w:t>
      </w:r>
      <w:r w:rsidR="00117B68" w:rsidRPr="00CD7AA5">
        <w:t>576,0</w:t>
      </w:r>
      <w:r w:rsidR="006A5253" w:rsidRPr="00CD7AA5">
        <w:t xml:space="preserve"> тыс. рублей</w:t>
      </w:r>
      <w:r w:rsidR="00441720" w:rsidRPr="00CD7AA5">
        <w:t xml:space="preserve"> (исполнение 100%)</w:t>
      </w:r>
      <w:r w:rsidR="006A5253" w:rsidRPr="00CD7AA5">
        <w:t xml:space="preserve">, и средства краевого бюджета на </w:t>
      </w:r>
      <w:r w:rsidR="00EC5FCF" w:rsidRPr="00CD7AA5">
        <w:t xml:space="preserve">мероприятия по комплексному развитию сельских территорий </w:t>
      </w:r>
      <w:r w:rsidR="006A5253" w:rsidRPr="00CD7AA5">
        <w:t xml:space="preserve">– </w:t>
      </w:r>
      <w:r w:rsidR="002D050E" w:rsidRPr="00CD7AA5">
        <w:t>2150,0</w:t>
      </w:r>
      <w:r w:rsidR="006A5253" w:rsidRPr="00CD7AA5">
        <w:t xml:space="preserve"> тыс. рублей, исполнение составил</w:t>
      </w:r>
      <w:r w:rsidR="00A36388" w:rsidRPr="00CD7AA5">
        <w:t>о</w:t>
      </w:r>
      <w:r w:rsidR="006A5253" w:rsidRPr="00CD7AA5">
        <w:t xml:space="preserve"> </w:t>
      </w:r>
      <w:r w:rsidR="00A36388" w:rsidRPr="00CD7AA5">
        <w:t>также 100</w:t>
      </w:r>
      <w:r w:rsidR="006A5253" w:rsidRPr="00CD7AA5">
        <w:t>%</w:t>
      </w:r>
      <w:r w:rsidR="00C2351D" w:rsidRPr="00CD7AA5">
        <w:t xml:space="preserve">, </w:t>
      </w:r>
      <w:r w:rsidR="00C47631" w:rsidRPr="00CD7AA5">
        <w:t xml:space="preserve">данные средства использованы на </w:t>
      </w:r>
      <w:r w:rsidR="005A6CD5" w:rsidRPr="00CD7AA5">
        <w:t xml:space="preserve">реализацию проектов по благоустройству сельских территорий (центральная площадь в </w:t>
      </w:r>
      <w:proofErr w:type="spellStart"/>
      <w:r w:rsidR="00C2351D" w:rsidRPr="00CD7AA5">
        <w:t>пгт</w:t>
      </w:r>
      <w:proofErr w:type="spellEnd"/>
      <w:r w:rsidR="00C2351D" w:rsidRPr="00CD7AA5">
        <w:t>. Забайкальск</w:t>
      </w:r>
      <w:r w:rsidR="005A6CD5" w:rsidRPr="00CD7AA5">
        <w:t>)</w:t>
      </w:r>
      <w:r w:rsidR="00C2351D" w:rsidRPr="00CD7AA5">
        <w:t>.</w:t>
      </w:r>
      <w:r w:rsidR="00EC5FCF" w:rsidRPr="00CD7AA5">
        <w:t xml:space="preserve"> </w:t>
      </w:r>
    </w:p>
    <w:p w:rsidR="00C47631" w:rsidRPr="00CD7AA5" w:rsidRDefault="00C47631" w:rsidP="006C1535">
      <w:pPr>
        <w:ind w:firstLine="708"/>
        <w:jc w:val="both"/>
      </w:pPr>
      <w:r w:rsidRPr="00CD7AA5">
        <w:t>По разделу</w:t>
      </w:r>
      <w:r w:rsidRPr="00CD7AA5">
        <w:rPr>
          <w:b/>
        </w:rPr>
        <w:t xml:space="preserve"> 0600 "Охрана окружающей среды"</w:t>
      </w:r>
      <w:r w:rsidR="003F69DA" w:rsidRPr="00CD7AA5">
        <w:rPr>
          <w:b/>
        </w:rPr>
        <w:t xml:space="preserve"> </w:t>
      </w:r>
      <w:r w:rsidR="003F69DA" w:rsidRPr="00CD7AA5">
        <w:t xml:space="preserve">расходы составили </w:t>
      </w:r>
      <w:r w:rsidR="00A9335E" w:rsidRPr="00CD7AA5">
        <w:t>4760,0</w:t>
      </w:r>
      <w:r w:rsidR="00991A58" w:rsidRPr="00CD7AA5">
        <w:t xml:space="preserve"> тыс. рублей или 100% к уточненным плановым назначениям, в том числе по переданным полномочиям поселениям – </w:t>
      </w:r>
      <w:r w:rsidR="00A9335E" w:rsidRPr="00CD7AA5">
        <w:t>4760,0</w:t>
      </w:r>
      <w:r w:rsidR="00991A58" w:rsidRPr="00CD7AA5">
        <w:t xml:space="preserve"> тыс. рублей.  </w:t>
      </w:r>
      <w:r w:rsidR="00991A58" w:rsidRPr="00CD7AA5">
        <w:rPr>
          <w:b/>
        </w:rPr>
        <w:t xml:space="preserve"> </w:t>
      </w:r>
      <w:r w:rsidRPr="00CD7AA5">
        <w:rPr>
          <w:b/>
        </w:rPr>
        <w:t xml:space="preserve"> </w:t>
      </w:r>
    </w:p>
    <w:p w:rsidR="00412A15" w:rsidRPr="00CD7AA5" w:rsidRDefault="00412A15" w:rsidP="00645473">
      <w:pPr>
        <w:ind w:firstLine="708"/>
        <w:jc w:val="both"/>
      </w:pPr>
      <w:r w:rsidRPr="00CD7AA5">
        <w:t>По разделу</w:t>
      </w:r>
      <w:r w:rsidRPr="00CD7AA5">
        <w:rPr>
          <w:b/>
        </w:rPr>
        <w:t xml:space="preserve"> 0700 "Образование"</w:t>
      </w:r>
      <w:r w:rsidRPr="00CD7AA5">
        <w:t xml:space="preserve"> исполнение составило </w:t>
      </w:r>
      <w:r w:rsidR="00501A3C" w:rsidRPr="00CD7AA5">
        <w:t>546893,7</w:t>
      </w:r>
      <w:r w:rsidRPr="00CD7AA5">
        <w:t xml:space="preserve"> тыс. рублей или </w:t>
      </w:r>
      <w:r w:rsidR="00790D6A" w:rsidRPr="00CD7AA5">
        <w:t>9</w:t>
      </w:r>
      <w:r w:rsidR="00AA4A67" w:rsidRPr="00CD7AA5">
        <w:t>9</w:t>
      </w:r>
      <w:r w:rsidR="00790D6A" w:rsidRPr="00CD7AA5">
        <w:t>,</w:t>
      </w:r>
      <w:r w:rsidR="00501A3C" w:rsidRPr="00CD7AA5">
        <w:t>3</w:t>
      </w:r>
      <w:r w:rsidRPr="00CD7AA5">
        <w:t>% к плановым назначениям (</w:t>
      </w:r>
      <w:r w:rsidR="00501A3C" w:rsidRPr="00CD7AA5">
        <w:t>550789,9</w:t>
      </w:r>
      <w:r w:rsidRPr="00CD7AA5">
        <w:t xml:space="preserve"> тыс. рублей). По сравнению с первоначальными параметрами бюджета (</w:t>
      </w:r>
      <w:r w:rsidR="00501A3C" w:rsidRPr="00CD7AA5">
        <w:t>322644,1</w:t>
      </w:r>
      <w:r w:rsidRPr="00CD7AA5">
        <w:t xml:space="preserve"> тыс. рублей) фактическое исполнение по расходам на </w:t>
      </w:r>
      <w:r w:rsidRPr="00CD7AA5">
        <w:lastRenderedPageBreak/>
        <w:t xml:space="preserve">образование больше на </w:t>
      </w:r>
      <w:r w:rsidR="00501A3C" w:rsidRPr="00CD7AA5">
        <w:t>224249,6</w:t>
      </w:r>
      <w:r w:rsidRPr="00CD7AA5">
        <w:t xml:space="preserve"> тыс. рублей (</w:t>
      </w:r>
      <w:r w:rsidR="00501A3C" w:rsidRPr="00CD7AA5">
        <w:t>169,5</w:t>
      </w:r>
      <w:r w:rsidRPr="00CD7AA5">
        <w:t>%).</w:t>
      </w:r>
      <w:r w:rsidR="005F27C6" w:rsidRPr="00CD7AA5">
        <w:t xml:space="preserve"> </w:t>
      </w:r>
      <w:r w:rsidRPr="00CD7AA5">
        <w:t>По отношению к уровню 20</w:t>
      </w:r>
      <w:r w:rsidR="00501A3C" w:rsidRPr="00CD7AA5">
        <w:t>20</w:t>
      </w:r>
      <w:r w:rsidRPr="00CD7AA5">
        <w:t xml:space="preserve"> года расходы на образование </w:t>
      </w:r>
      <w:r w:rsidR="00501A3C" w:rsidRPr="00CD7AA5">
        <w:t>увелич</w:t>
      </w:r>
      <w:r w:rsidR="00991A58" w:rsidRPr="00CD7AA5">
        <w:t>ились</w:t>
      </w:r>
      <w:r w:rsidR="00645473" w:rsidRPr="00CD7AA5">
        <w:t xml:space="preserve"> на</w:t>
      </w:r>
      <w:r w:rsidRPr="00CD7AA5">
        <w:t xml:space="preserve"> </w:t>
      </w:r>
      <w:r w:rsidR="00501A3C" w:rsidRPr="00CD7AA5">
        <w:t>70605,7</w:t>
      </w:r>
      <w:r w:rsidRPr="00CD7AA5">
        <w:t xml:space="preserve"> тыс. рублей</w:t>
      </w:r>
      <w:r w:rsidR="00441720" w:rsidRPr="00CD7AA5">
        <w:t xml:space="preserve"> (</w:t>
      </w:r>
      <w:r w:rsidR="00501A3C" w:rsidRPr="00CD7AA5">
        <w:t>114,8</w:t>
      </w:r>
      <w:r w:rsidR="00441720" w:rsidRPr="00CD7AA5">
        <w:t>%)</w:t>
      </w:r>
      <w:r w:rsidRPr="00CD7AA5">
        <w:t xml:space="preserve">. </w:t>
      </w:r>
    </w:p>
    <w:p w:rsidR="00412A15" w:rsidRPr="00CD7AA5" w:rsidRDefault="00412A15" w:rsidP="00CA0376">
      <w:pPr>
        <w:ind w:firstLine="708"/>
        <w:jc w:val="both"/>
      </w:pPr>
      <w:r w:rsidRPr="00CD7AA5">
        <w:t>В 20</w:t>
      </w:r>
      <w:r w:rsidR="00991A58" w:rsidRPr="00CD7AA5">
        <w:t>2</w:t>
      </w:r>
      <w:r w:rsidR="00501A3C" w:rsidRPr="00CD7AA5">
        <w:t>1</w:t>
      </w:r>
      <w:r w:rsidRPr="00CD7AA5">
        <w:t xml:space="preserve"> году бюджетные средства были направлены на финансирование следующих расходов в области образования:</w:t>
      </w:r>
    </w:p>
    <w:p w:rsidR="00EE680B" w:rsidRPr="00CD7AA5" w:rsidRDefault="00412A15" w:rsidP="00CA0376">
      <w:pPr>
        <w:ind w:firstLine="708"/>
        <w:jc w:val="both"/>
      </w:pPr>
      <w:r w:rsidRPr="00CD7AA5">
        <w:t>Расходы по подразделу 070</w:t>
      </w:r>
      <w:r w:rsidR="00991A58" w:rsidRPr="00CD7AA5">
        <w:t>1 "Дошкольное образование" в 202</w:t>
      </w:r>
      <w:r w:rsidR="00D62EC1" w:rsidRPr="00CD7AA5">
        <w:t>1</w:t>
      </w:r>
      <w:r w:rsidRPr="00CD7AA5">
        <w:t xml:space="preserve"> году составили </w:t>
      </w:r>
      <w:r w:rsidR="00D62EC1" w:rsidRPr="00CD7AA5">
        <w:t>145481,5</w:t>
      </w:r>
      <w:r w:rsidRPr="00CD7AA5">
        <w:t xml:space="preserve"> тыс. рублей (</w:t>
      </w:r>
      <w:r w:rsidR="00D62EC1" w:rsidRPr="00CD7AA5">
        <w:t>100,0</w:t>
      </w:r>
      <w:r w:rsidRPr="00CD7AA5">
        <w:t xml:space="preserve">% уточненных плановых назначений). По сравнению с первоначально утвержденными параметрами бюджета расходы на дошкольное образование увеличились </w:t>
      </w:r>
      <w:r w:rsidR="00991A58" w:rsidRPr="00CD7AA5">
        <w:t xml:space="preserve">на </w:t>
      </w:r>
      <w:r w:rsidR="00D62EC1" w:rsidRPr="00CD7AA5">
        <w:t>39,7</w:t>
      </w:r>
      <w:r w:rsidR="00991A58" w:rsidRPr="00CD7AA5">
        <w:t>%</w:t>
      </w:r>
      <w:r w:rsidR="005B0101" w:rsidRPr="00CD7AA5">
        <w:t>.</w:t>
      </w:r>
      <w:r w:rsidRPr="00CD7AA5">
        <w:t xml:space="preserve"> </w:t>
      </w:r>
      <w:r w:rsidR="00113901" w:rsidRPr="00CD7AA5">
        <w:t>В расходы по данному подразделу включены</w:t>
      </w:r>
      <w:r w:rsidR="00EE680B" w:rsidRPr="00CD7AA5">
        <w:t>:</w:t>
      </w:r>
    </w:p>
    <w:p w:rsidR="00230F4B" w:rsidRPr="00CD7AA5" w:rsidRDefault="00D905FE" w:rsidP="004C6AA4">
      <w:pPr>
        <w:ind w:firstLine="708"/>
        <w:jc w:val="both"/>
      </w:pPr>
      <w:r w:rsidRPr="00CD7AA5">
        <w:t xml:space="preserve">- </w:t>
      </w:r>
      <w:r w:rsidR="00774E2E" w:rsidRPr="00CD7AA5">
        <w:t>р</w:t>
      </w:r>
      <w:r w:rsidR="005D12FA" w:rsidRPr="00CD7AA5">
        <w:t xml:space="preserve">асходы за счет средств </w:t>
      </w:r>
      <w:r w:rsidRPr="00CD7AA5">
        <w:t>краевого бюджета</w:t>
      </w:r>
      <w:r w:rsidR="00230F4B" w:rsidRPr="00CD7AA5">
        <w:t>:</w:t>
      </w:r>
    </w:p>
    <w:p w:rsidR="00273060" w:rsidRPr="00CD7AA5" w:rsidRDefault="00D905FE" w:rsidP="004C6AA4">
      <w:pPr>
        <w:ind w:firstLine="708"/>
        <w:jc w:val="both"/>
      </w:pPr>
      <w:r w:rsidRPr="00CD7AA5">
        <w:t xml:space="preserve"> на обеспечение государственных гарантий реализации прав на получение бесплатного дошкольного образования в сумме </w:t>
      </w:r>
      <w:r w:rsidR="005D4F85" w:rsidRPr="00CD7AA5">
        <w:t>86781,2</w:t>
      </w:r>
      <w:r w:rsidRPr="00CD7AA5">
        <w:t xml:space="preserve"> тыс. рублей;</w:t>
      </w:r>
    </w:p>
    <w:p w:rsidR="00FA3E0B" w:rsidRPr="00CD7AA5" w:rsidRDefault="00FA3E0B" w:rsidP="004C6AA4">
      <w:pPr>
        <w:ind w:firstLine="708"/>
        <w:jc w:val="both"/>
      </w:pPr>
      <w:r w:rsidRPr="00CD7AA5">
        <w:t xml:space="preserve">дотация на поддержку мер по обеспечению сбалансированности бюджета </w:t>
      </w:r>
      <w:r w:rsidR="00991A58" w:rsidRPr="00CD7AA5">
        <w:t>на оплату коммунальных услуг</w:t>
      </w:r>
      <w:r w:rsidRPr="00CD7AA5">
        <w:t xml:space="preserve"> </w:t>
      </w:r>
      <w:r w:rsidR="00991A58" w:rsidRPr="00CD7AA5">
        <w:t>–</w:t>
      </w:r>
      <w:r w:rsidRPr="00CD7AA5">
        <w:t xml:space="preserve"> </w:t>
      </w:r>
      <w:r w:rsidR="007037D8" w:rsidRPr="00CD7AA5">
        <w:t>4728,0</w:t>
      </w:r>
      <w:r w:rsidRPr="00CD7AA5">
        <w:t xml:space="preserve"> тыс. рублей;</w:t>
      </w:r>
    </w:p>
    <w:p w:rsidR="00230F4B" w:rsidRPr="00CD7AA5" w:rsidRDefault="00230F4B" w:rsidP="004C6AA4">
      <w:pPr>
        <w:ind w:firstLine="708"/>
        <w:jc w:val="both"/>
      </w:pPr>
      <w:r w:rsidRPr="00CD7AA5">
        <w:t xml:space="preserve">субсидия в целях софинансирования расходных обязательств бюджета по оплате труда работников бюджетной сферы – </w:t>
      </w:r>
      <w:r w:rsidR="007037D8" w:rsidRPr="00CD7AA5">
        <w:t>8232,9</w:t>
      </w:r>
      <w:r w:rsidRPr="00CD7AA5">
        <w:t xml:space="preserve"> тыс. рублей;</w:t>
      </w:r>
    </w:p>
    <w:p w:rsidR="009C206F" w:rsidRPr="00CD7AA5" w:rsidRDefault="009C206F" w:rsidP="004C6AA4">
      <w:pPr>
        <w:ind w:firstLine="708"/>
        <w:jc w:val="both"/>
      </w:pPr>
      <w:r w:rsidRPr="00CD7AA5">
        <w:t>- за счет средств местного бюджета:</w:t>
      </w:r>
    </w:p>
    <w:p w:rsidR="00A80B94" w:rsidRPr="00CD7AA5" w:rsidRDefault="005D12FA" w:rsidP="004C6AA4">
      <w:pPr>
        <w:ind w:firstLine="708"/>
        <w:jc w:val="both"/>
      </w:pPr>
      <w:r w:rsidRPr="00CD7AA5">
        <w:t xml:space="preserve">на приобретение угля </w:t>
      </w:r>
      <w:r w:rsidR="00A80B94" w:rsidRPr="00CD7AA5">
        <w:t xml:space="preserve">(д/с «Светлячок») – </w:t>
      </w:r>
      <w:r w:rsidR="003A53D3" w:rsidRPr="00CD7AA5">
        <w:t>292,9</w:t>
      </w:r>
      <w:r w:rsidR="00A80B94" w:rsidRPr="00CD7AA5">
        <w:t xml:space="preserve"> тыс.</w:t>
      </w:r>
      <w:r w:rsidRPr="00CD7AA5">
        <w:t xml:space="preserve"> руб</w:t>
      </w:r>
      <w:r w:rsidR="00A80B94" w:rsidRPr="00CD7AA5">
        <w:t>лей</w:t>
      </w:r>
      <w:r w:rsidRPr="00CD7AA5">
        <w:t xml:space="preserve">; </w:t>
      </w:r>
    </w:p>
    <w:p w:rsidR="00A80B94" w:rsidRPr="00CD7AA5" w:rsidRDefault="005D12FA" w:rsidP="004C6AA4">
      <w:pPr>
        <w:ind w:firstLine="708"/>
        <w:jc w:val="both"/>
      </w:pPr>
      <w:r w:rsidRPr="00CD7AA5">
        <w:t xml:space="preserve">на проведение текущего ремонта </w:t>
      </w:r>
      <w:r w:rsidR="00681054" w:rsidRPr="00CD7AA5">
        <w:t>–</w:t>
      </w:r>
      <w:r w:rsidR="00A80B94" w:rsidRPr="00CD7AA5">
        <w:t xml:space="preserve"> </w:t>
      </w:r>
      <w:r w:rsidR="00681054" w:rsidRPr="00CD7AA5">
        <w:t>2085,0</w:t>
      </w:r>
      <w:r w:rsidRPr="00CD7AA5">
        <w:t>тыс. руб</w:t>
      </w:r>
      <w:r w:rsidR="00A80B94" w:rsidRPr="00CD7AA5">
        <w:t>лей</w:t>
      </w:r>
      <w:r w:rsidRPr="00CD7AA5">
        <w:t xml:space="preserve">; </w:t>
      </w:r>
    </w:p>
    <w:p w:rsidR="00D905FE" w:rsidRPr="00CD7AA5" w:rsidRDefault="00A80B94" w:rsidP="004C6AA4">
      <w:pPr>
        <w:ind w:firstLine="708"/>
        <w:jc w:val="both"/>
      </w:pPr>
      <w:r w:rsidRPr="00CD7AA5">
        <w:t>на проведение оздоровления детей (витаминизация)</w:t>
      </w:r>
      <w:r w:rsidR="005D12FA" w:rsidRPr="00CD7AA5">
        <w:t xml:space="preserve"> </w:t>
      </w:r>
      <w:r w:rsidRPr="00CD7AA5">
        <w:t xml:space="preserve">– </w:t>
      </w:r>
      <w:r w:rsidR="00A407BE" w:rsidRPr="00CD7AA5">
        <w:t>159,5</w:t>
      </w:r>
      <w:r w:rsidR="006D297F" w:rsidRPr="00CD7AA5">
        <w:t xml:space="preserve"> тыс. рублей.</w:t>
      </w:r>
    </w:p>
    <w:p w:rsidR="00F841CC" w:rsidRPr="00CD7AA5" w:rsidRDefault="00412A15" w:rsidP="004C6AA4">
      <w:pPr>
        <w:ind w:firstLine="708"/>
        <w:jc w:val="both"/>
      </w:pPr>
      <w:r w:rsidRPr="00CD7AA5">
        <w:t xml:space="preserve">Расходы по подразделу 0702 "Общее образование" </w:t>
      </w:r>
      <w:r w:rsidR="00991A58" w:rsidRPr="00CD7AA5">
        <w:t>в 202</w:t>
      </w:r>
      <w:r w:rsidR="00F624AC" w:rsidRPr="00CD7AA5">
        <w:t>1</w:t>
      </w:r>
      <w:r w:rsidR="00113901" w:rsidRPr="00CD7AA5">
        <w:t xml:space="preserve"> году составили </w:t>
      </w:r>
      <w:r w:rsidR="00F624AC" w:rsidRPr="00CD7AA5">
        <w:t>360308,5</w:t>
      </w:r>
      <w:r w:rsidR="00FC3615" w:rsidRPr="00CD7AA5">
        <w:t xml:space="preserve"> </w:t>
      </w:r>
      <w:r w:rsidR="00113901" w:rsidRPr="00CD7AA5">
        <w:t xml:space="preserve">тыс. рублей, что </w:t>
      </w:r>
      <w:r w:rsidR="003E1DD6" w:rsidRPr="00CD7AA5">
        <w:t xml:space="preserve">составляет </w:t>
      </w:r>
      <w:r w:rsidR="00F624AC" w:rsidRPr="00CD7AA5">
        <w:t>99,0</w:t>
      </w:r>
      <w:r w:rsidR="003E1DD6" w:rsidRPr="00CD7AA5">
        <w:t>%</w:t>
      </w:r>
      <w:r w:rsidR="00113901" w:rsidRPr="00CD7AA5">
        <w:t xml:space="preserve"> утвержденных решени</w:t>
      </w:r>
      <w:r w:rsidR="00991A58" w:rsidRPr="00CD7AA5">
        <w:t>ем о бюджете ассигнований на 202</w:t>
      </w:r>
      <w:r w:rsidR="00F624AC" w:rsidRPr="00CD7AA5">
        <w:t>1</w:t>
      </w:r>
      <w:r w:rsidR="00113901" w:rsidRPr="00CD7AA5">
        <w:t xml:space="preserve"> год. По сравнению с первоначальными параметрами (</w:t>
      </w:r>
      <w:r w:rsidR="00F624AC" w:rsidRPr="00CD7AA5">
        <w:t>189789,1</w:t>
      </w:r>
      <w:r w:rsidR="00113901" w:rsidRPr="00CD7AA5">
        <w:t xml:space="preserve"> тыс. рублей) фактические расходы увеличились на </w:t>
      </w:r>
      <w:r w:rsidR="00F624AC" w:rsidRPr="00CD7AA5">
        <w:t>170519,4</w:t>
      </w:r>
      <w:r w:rsidR="00113901" w:rsidRPr="00CD7AA5">
        <w:t xml:space="preserve"> тыс. рублей (</w:t>
      </w:r>
      <w:r w:rsidR="00F624AC" w:rsidRPr="00CD7AA5">
        <w:t>189,8</w:t>
      </w:r>
      <w:r w:rsidR="00113901" w:rsidRPr="00CD7AA5">
        <w:t>%). По данному разделу включены</w:t>
      </w:r>
      <w:r w:rsidR="00F841CC" w:rsidRPr="00CD7AA5">
        <w:t>:</w:t>
      </w:r>
    </w:p>
    <w:p w:rsidR="0087113A" w:rsidRPr="00CD7AA5" w:rsidRDefault="00901C5B" w:rsidP="004C6AA4">
      <w:pPr>
        <w:ind w:firstLine="708"/>
        <w:jc w:val="both"/>
      </w:pPr>
      <w:r w:rsidRPr="00CD7AA5">
        <w:t>-</w:t>
      </w:r>
      <w:r w:rsidR="00113901" w:rsidRPr="00CD7AA5">
        <w:t xml:space="preserve"> </w:t>
      </w:r>
      <w:r w:rsidR="0087113A" w:rsidRPr="00CD7AA5">
        <w:t>расходы из федерального и краевого бюджетов:</w:t>
      </w:r>
    </w:p>
    <w:p w:rsidR="00901C5B" w:rsidRPr="00CD7AA5" w:rsidRDefault="00113901" w:rsidP="004C6AA4">
      <w:pPr>
        <w:ind w:firstLine="708"/>
        <w:jc w:val="both"/>
      </w:pPr>
      <w:r w:rsidRPr="00CD7AA5">
        <w:t xml:space="preserve">суммы субвенций на </w:t>
      </w:r>
      <w:r w:rsidR="00980A1E" w:rsidRPr="00CD7AA5">
        <w:t xml:space="preserve">обеспечение государственных гарантий реализации прав на получение общедоступного и бесплатного </w:t>
      </w:r>
      <w:r w:rsidRPr="00CD7AA5">
        <w:t>обще</w:t>
      </w:r>
      <w:r w:rsidR="00980A1E" w:rsidRPr="00CD7AA5">
        <w:t>го</w:t>
      </w:r>
      <w:r w:rsidRPr="00CD7AA5">
        <w:t xml:space="preserve"> образовани</w:t>
      </w:r>
      <w:r w:rsidR="00980A1E" w:rsidRPr="00CD7AA5">
        <w:t xml:space="preserve">я – </w:t>
      </w:r>
      <w:r w:rsidR="00BE1317" w:rsidRPr="00CD7AA5">
        <w:t>216343,7</w:t>
      </w:r>
      <w:r w:rsidR="00980A1E" w:rsidRPr="00CD7AA5">
        <w:t xml:space="preserve"> </w:t>
      </w:r>
      <w:r w:rsidRPr="00CD7AA5">
        <w:t>тыс. рублей</w:t>
      </w:r>
      <w:r w:rsidR="00901C5B" w:rsidRPr="00CD7AA5">
        <w:t>;</w:t>
      </w:r>
    </w:p>
    <w:p w:rsidR="00D662CE" w:rsidRPr="00CD7AA5" w:rsidRDefault="00AB6DE6" w:rsidP="004C6AA4">
      <w:pPr>
        <w:ind w:firstLine="708"/>
        <w:jc w:val="both"/>
      </w:pPr>
      <w:r w:rsidRPr="00CD7AA5">
        <w:t>дотация нам поддержку мер по обеспечению сбалансированности бюджета</w:t>
      </w:r>
      <w:r w:rsidR="00BF6E97" w:rsidRPr="00CD7AA5">
        <w:t xml:space="preserve"> на оплату коммунальных услуг</w:t>
      </w:r>
      <w:r w:rsidRPr="00CD7AA5">
        <w:t xml:space="preserve"> – </w:t>
      </w:r>
      <w:r w:rsidR="003A53D3" w:rsidRPr="00CD7AA5">
        <w:t>13750,7</w:t>
      </w:r>
      <w:r w:rsidRPr="00CD7AA5">
        <w:t xml:space="preserve"> тыс. рублей;</w:t>
      </w:r>
    </w:p>
    <w:p w:rsidR="00AB6DE6" w:rsidRPr="00CD7AA5" w:rsidRDefault="00AB6DE6" w:rsidP="004C6AA4">
      <w:pPr>
        <w:ind w:firstLine="708"/>
        <w:jc w:val="both"/>
      </w:pPr>
      <w:r w:rsidRPr="00CD7AA5">
        <w:t xml:space="preserve">субсидия в целях софинансирования расходных обязательств бюджета по оплате труда работников учреждений бюджетной сферы – </w:t>
      </w:r>
      <w:r w:rsidR="003A53D3" w:rsidRPr="00CD7AA5">
        <w:t>11416,6</w:t>
      </w:r>
      <w:r w:rsidRPr="00CD7AA5">
        <w:t xml:space="preserve"> тыс. рублей;</w:t>
      </w:r>
    </w:p>
    <w:p w:rsidR="00105BB1" w:rsidRPr="00CD7AA5" w:rsidRDefault="00105BB1" w:rsidP="004C6AA4">
      <w:pPr>
        <w:ind w:firstLine="708"/>
        <w:jc w:val="both"/>
      </w:pPr>
      <w:r w:rsidRPr="00CD7AA5">
        <w:t xml:space="preserve">обеспечение бесплатным питанием детей из малоимущих семей, обучающихся в муниципальных общеобразовательных организациях – </w:t>
      </w:r>
      <w:r w:rsidR="003A53D3" w:rsidRPr="00CD7AA5">
        <w:t>2891,0</w:t>
      </w:r>
      <w:r w:rsidRPr="00CD7AA5">
        <w:t xml:space="preserve"> тыс. рублей;</w:t>
      </w:r>
    </w:p>
    <w:p w:rsidR="00105BB1" w:rsidRPr="00CD7AA5" w:rsidRDefault="00105BB1" w:rsidP="004C6AA4">
      <w:pPr>
        <w:ind w:firstLine="708"/>
        <w:jc w:val="both"/>
      </w:pPr>
      <w:r w:rsidRPr="00CD7AA5">
        <w:t xml:space="preserve">ежемесячное денежное вознаграждение за классное руководство педагогическим работникам – </w:t>
      </w:r>
      <w:r w:rsidR="00BE1317" w:rsidRPr="00CD7AA5">
        <w:t>19046,7</w:t>
      </w:r>
      <w:r w:rsidRPr="00CD7AA5">
        <w:t xml:space="preserve"> тыс. рублей;</w:t>
      </w:r>
    </w:p>
    <w:p w:rsidR="00105BB1" w:rsidRPr="00CD7AA5" w:rsidRDefault="00105BB1" w:rsidP="004C6AA4">
      <w:pPr>
        <w:ind w:firstLine="708"/>
        <w:jc w:val="both"/>
      </w:pPr>
      <w:r w:rsidRPr="00CD7AA5">
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на остальных районах Севера</w:t>
      </w:r>
      <w:r w:rsidR="00C82CF9" w:rsidRPr="00CD7AA5">
        <w:t xml:space="preserve">, где установлены районные коэффициенты к ежемесячному денежному вознаграждению – </w:t>
      </w:r>
      <w:r w:rsidR="00DF042B" w:rsidRPr="00CD7AA5">
        <w:t>2532,7</w:t>
      </w:r>
      <w:r w:rsidR="00C82CF9" w:rsidRPr="00CD7AA5">
        <w:t xml:space="preserve"> тыс. рублей;</w:t>
      </w:r>
    </w:p>
    <w:p w:rsidR="00C82CF9" w:rsidRPr="00CD7AA5" w:rsidRDefault="009504BB" w:rsidP="004C6AA4">
      <w:pPr>
        <w:ind w:firstLine="708"/>
        <w:jc w:val="both"/>
      </w:pPr>
      <w:r w:rsidRPr="00CD7AA5">
        <w:t xml:space="preserve"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 - </w:t>
      </w:r>
      <w:r w:rsidR="00C82CF9" w:rsidRPr="00CD7AA5">
        <w:t xml:space="preserve"> </w:t>
      </w:r>
      <w:r w:rsidR="00B810C0" w:rsidRPr="00CD7AA5">
        <w:t>17689,8</w:t>
      </w:r>
      <w:r w:rsidRPr="00CD7AA5">
        <w:t xml:space="preserve"> тыс. рублей.</w:t>
      </w:r>
    </w:p>
    <w:p w:rsidR="009504BB" w:rsidRPr="00CD7AA5" w:rsidRDefault="009504BB" w:rsidP="004C6AA4">
      <w:pPr>
        <w:ind w:firstLine="708"/>
        <w:jc w:val="both"/>
      </w:pPr>
      <w:r w:rsidRPr="00CD7AA5">
        <w:t xml:space="preserve">- расходы </w:t>
      </w:r>
      <w:r w:rsidR="002C5F7C" w:rsidRPr="00CD7AA5">
        <w:t xml:space="preserve">за счет средств </w:t>
      </w:r>
      <w:r w:rsidRPr="00CD7AA5">
        <w:t>местного бюджета:</w:t>
      </w:r>
    </w:p>
    <w:p w:rsidR="00901C5B" w:rsidRPr="00CD7AA5" w:rsidRDefault="00667BF3" w:rsidP="004C6AA4">
      <w:pPr>
        <w:ind w:firstLine="708"/>
        <w:jc w:val="both"/>
      </w:pPr>
      <w:r w:rsidRPr="00CD7AA5">
        <w:t xml:space="preserve">на приобретение </w:t>
      </w:r>
      <w:r w:rsidR="00F841CC" w:rsidRPr="00CD7AA5">
        <w:t>угля –</w:t>
      </w:r>
      <w:r w:rsidR="007278C4" w:rsidRPr="00CD7AA5">
        <w:t xml:space="preserve"> </w:t>
      </w:r>
      <w:r w:rsidR="00255E58" w:rsidRPr="00CD7AA5">
        <w:t>3515,2</w:t>
      </w:r>
      <w:r w:rsidR="007278C4" w:rsidRPr="00CD7AA5">
        <w:t xml:space="preserve"> тыс. рублей</w:t>
      </w:r>
      <w:r w:rsidR="004C6AA4" w:rsidRPr="00CD7AA5">
        <w:t>;</w:t>
      </w:r>
      <w:r w:rsidRPr="00CD7AA5">
        <w:t xml:space="preserve"> </w:t>
      </w:r>
    </w:p>
    <w:p w:rsidR="004C6AA4" w:rsidRPr="00CD7AA5" w:rsidRDefault="004C6AA4" w:rsidP="004C6AA4">
      <w:pPr>
        <w:ind w:firstLine="708"/>
        <w:jc w:val="both"/>
      </w:pPr>
      <w:r w:rsidRPr="00CD7AA5">
        <w:t>на проведение текущего ремонта</w:t>
      </w:r>
      <w:r w:rsidR="00D61EF5" w:rsidRPr="00CD7AA5">
        <w:t xml:space="preserve"> общеобразовательных учреждений</w:t>
      </w:r>
      <w:r w:rsidR="00255E58" w:rsidRPr="00CD7AA5">
        <w:t xml:space="preserve"> (создание современной образовательной инфраструктуры организаций общего образования) </w:t>
      </w:r>
      <w:r w:rsidR="00F841CC" w:rsidRPr="00CD7AA5">
        <w:t>–</w:t>
      </w:r>
      <w:r w:rsidR="007278C4" w:rsidRPr="00CD7AA5">
        <w:t xml:space="preserve"> </w:t>
      </w:r>
      <w:r w:rsidR="00255E58" w:rsidRPr="00CD7AA5">
        <w:t>5559,5</w:t>
      </w:r>
      <w:r w:rsidR="002C5F7C" w:rsidRPr="00CD7AA5">
        <w:t xml:space="preserve"> </w:t>
      </w:r>
      <w:r w:rsidR="007278C4" w:rsidRPr="00CD7AA5">
        <w:t>тыс. рублей</w:t>
      </w:r>
      <w:r w:rsidRPr="00CD7AA5">
        <w:t>;</w:t>
      </w:r>
    </w:p>
    <w:p w:rsidR="004C6AA4" w:rsidRPr="00CD7AA5" w:rsidRDefault="002C5F7C" w:rsidP="004C6AA4">
      <w:pPr>
        <w:ind w:firstLine="708"/>
        <w:jc w:val="both"/>
      </w:pPr>
      <w:r w:rsidRPr="00CD7AA5">
        <w:t>н</w:t>
      </w:r>
      <w:r w:rsidR="004C6AA4" w:rsidRPr="00CD7AA5">
        <w:t xml:space="preserve">а </w:t>
      </w:r>
      <w:r w:rsidR="00255E58" w:rsidRPr="00CD7AA5">
        <w:t xml:space="preserve">проектирование, строительство спортивных сооружений учреждений общего образования </w:t>
      </w:r>
      <w:r w:rsidR="00F841CC" w:rsidRPr="00CD7AA5">
        <w:t>–</w:t>
      </w:r>
      <w:r w:rsidR="007278C4" w:rsidRPr="00CD7AA5">
        <w:t xml:space="preserve"> </w:t>
      </w:r>
      <w:r w:rsidR="00255E58" w:rsidRPr="00CD7AA5">
        <w:t>40</w:t>
      </w:r>
      <w:r w:rsidRPr="00CD7AA5">
        <w:t>,0</w:t>
      </w:r>
      <w:r w:rsidR="007278C4" w:rsidRPr="00CD7AA5">
        <w:t xml:space="preserve"> тыс. рублей</w:t>
      </w:r>
      <w:r w:rsidR="00677F2D" w:rsidRPr="00CD7AA5">
        <w:t>;</w:t>
      </w:r>
    </w:p>
    <w:p w:rsidR="00677F2D" w:rsidRPr="00CD7AA5" w:rsidRDefault="00677F2D" w:rsidP="00DB3C00">
      <w:pPr>
        <w:ind w:firstLine="708"/>
        <w:jc w:val="both"/>
      </w:pPr>
      <w:r w:rsidRPr="00CD7AA5">
        <w:t>на обеспечение бесплатным питанием детей с ОВЗ – 571,7 тыс. рублей.</w:t>
      </w:r>
    </w:p>
    <w:p w:rsidR="000F535C" w:rsidRPr="00CD7AA5" w:rsidRDefault="00441BE7" w:rsidP="00DB3C00">
      <w:pPr>
        <w:ind w:firstLine="708"/>
        <w:jc w:val="both"/>
      </w:pPr>
      <w:r w:rsidRPr="00CD7AA5">
        <w:lastRenderedPageBreak/>
        <w:t>Расходы по подразделу 0703 "Дополнительное образование детей" составили</w:t>
      </w:r>
      <w:r w:rsidR="00A036FD" w:rsidRPr="00CD7AA5">
        <w:t xml:space="preserve"> </w:t>
      </w:r>
      <w:r w:rsidR="00B810C0" w:rsidRPr="00CD7AA5">
        <w:t>31222,0</w:t>
      </w:r>
      <w:r w:rsidR="00A036FD" w:rsidRPr="00CD7AA5">
        <w:t xml:space="preserve"> </w:t>
      </w:r>
      <w:r w:rsidRPr="00CD7AA5">
        <w:t>тыс. рублей</w:t>
      </w:r>
      <w:r w:rsidR="000F535C" w:rsidRPr="00CD7AA5">
        <w:t xml:space="preserve"> или </w:t>
      </w:r>
      <w:r w:rsidR="00B810C0" w:rsidRPr="00CD7AA5">
        <w:t>100</w:t>
      </w:r>
      <w:r w:rsidR="000F535C" w:rsidRPr="00CD7AA5">
        <w:t xml:space="preserve">% к уточненному плану и </w:t>
      </w:r>
      <w:r w:rsidR="00B810C0" w:rsidRPr="00CD7AA5">
        <w:t>129,4</w:t>
      </w:r>
      <w:r w:rsidR="000F535C" w:rsidRPr="00CD7AA5">
        <w:t>% к первоначальному плану.</w:t>
      </w:r>
      <w:r w:rsidR="00A036FD" w:rsidRPr="00CD7AA5">
        <w:t xml:space="preserve"> </w:t>
      </w:r>
      <w:r w:rsidR="000F535C" w:rsidRPr="00CD7AA5">
        <w:t xml:space="preserve">По </w:t>
      </w:r>
      <w:r w:rsidR="006A30D1" w:rsidRPr="00CD7AA5">
        <w:t>данному</w:t>
      </w:r>
      <w:r w:rsidR="000F535C" w:rsidRPr="00CD7AA5">
        <w:t xml:space="preserve"> разделу произведены расходы: </w:t>
      </w:r>
    </w:p>
    <w:p w:rsidR="000F535C" w:rsidRPr="00CD7AA5" w:rsidRDefault="000F535C" w:rsidP="00DB3C00">
      <w:pPr>
        <w:ind w:firstLine="708"/>
        <w:jc w:val="both"/>
      </w:pPr>
      <w:r w:rsidRPr="00CD7AA5">
        <w:t xml:space="preserve">- </w:t>
      </w:r>
      <w:r w:rsidR="002C5F7C" w:rsidRPr="00CD7AA5">
        <w:t>за счет средств краевого бюджета</w:t>
      </w:r>
    </w:p>
    <w:p w:rsidR="000F535C" w:rsidRPr="00CD7AA5" w:rsidRDefault="000F535C" w:rsidP="00DB3C00">
      <w:pPr>
        <w:ind w:firstLine="708"/>
        <w:jc w:val="both"/>
      </w:pPr>
      <w:r w:rsidRPr="00CD7AA5">
        <w:t xml:space="preserve">увеличение тарифной ставки (должностного оклада на 25% в поселках городского типа (кроме педагогических работников муниципальных общеобразовательных </w:t>
      </w:r>
      <w:r w:rsidR="00846756" w:rsidRPr="00CD7AA5">
        <w:t>учреждений) –</w:t>
      </w:r>
      <w:r w:rsidR="009E3619" w:rsidRPr="00CD7AA5">
        <w:t xml:space="preserve"> </w:t>
      </w:r>
      <w:r w:rsidR="00846756" w:rsidRPr="00CD7AA5">
        <w:t>1036,8</w:t>
      </w:r>
      <w:r w:rsidRPr="00CD7AA5">
        <w:t xml:space="preserve"> тыс. рублей;</w:t>
      </w:r>
    </w:p>
    <w:p w:rsidR="009E3619" w:rsidRPr="00CD7AA5" w:rsidRDefault="009E3619" w:rsidP="00DB3C00">
      <w:pPr>
        <w:ind w:firstLine="708"/>
        <w:jc w:val="both"/>
      </w:pPr>
      <w:r w:rsidRPr="00CD7AA5">
        <w:t>- дотация на поддержку мер по обеспечению сбалансированности бюджета</w:t>
      </w:r>
      <w:r w:rsidR="002C5F7C" w:rsidRPr="00CD7AA5">
        <w:t xml:space="preserve"> на оплату коммунальных услуг</w:t>
      </w:r>
      <w:r w:rsidRPr="00CD7AA5">
        <w:t xml:space="preserve"> – </w:t>
      </w:r>
      <w:r w:rsidR="008D091B" w:rsidRPr="00CD7AA5">
        <w:t>2750,</w:t>
      </w:r>
      <w:r w:rsidR="002C5F7C" w:rsidRPr="00CD7AA5">
        <w:t>0</w:t>
      </w:r>
      <w:r w:rsidRPr="00CD7AA5">
        <w:t xml:space="preserve"> тыс. рублей;</w:t>
      </w:r>
    </w:p>
    <w:p w:rsidR="009E3619" w:rsidRPr="00CD7AA5" w:rsidRDefault="009E3619" w:rsidP="00DB3C00">
      <w:pPr>
        <w:ind w:firstLine="708"/>
        <w:jc w:val="both"/>
      </w:pPr>
      <w:r w:rsidRPr="00CD7AA5">
        <w:t xml:space="preserve">- субсидия в целях софинансирования расходных обязательств бюджета по оплате труда работников учреждений бюджетной сферы – </w:t>
      </w:r>
      <w:r w:rsidR="000D5511" w:rsidRPr="00CD7AA5">
        <w:t>6386,4</w:t>
      </w:r>
      <w:r w:rsidRPr="00CD7AA5">
        <w:t xml:space="preserve"> тыс. рублей;</w:t>
      </w:r>
    </w:p>
    <w:p w:rsidR="000D5511" w:rsidRPr="00CD7AA5" w:rsidRDefault="000D5511" w:rsidP="00DB3C00">
      <w:pPr>
        <w:ind w:firstLine="708"/>
        <w:jc w:val="both"/>
      </w:pPr>
      <w:r w:rsidRPr="00CD7AA5">
        <w:t xml:space="preserve">- мероприятие «Оформление общественных пространств» - 52,0 тыс. рублей; </w:t>
      </w:r>
    </w:p>
    <w:p w:rsidR="009E3619" w:rsidRPr="00CD7AA5" w:rsidRDefault="009E3619" w:rsidP="00DB3C00">
      <w:pPr>
        <w:ind w:firstLine="708"/>
        <w:jc w:val="both"/>
      </w:pPr>
      <w:r w:rsidRPr="00CD7AA5">
        <w:t xml:space="preserve">- за счет средств местного бюджета на текущий ремонт – </w:t>
      </w:r>
      <w:r w:rsidR="000D5511" w:rsidRPr="00CD7AA5">
        <w:t>1733,3</w:t>
      </w:r>
      <w:r w:rsidRPr="00CD7AA5">
        <w:t xml:space="preserve"> тыс. рублей.</w:t>
      </w:r>
    </w:p>
    <w:p w:rsidR="00BE19C5" w:rsidRPr="00CD7AA5" w:rsidRDefault="00F7657D" w:rsidP="00F7657D">
      <w:pPr>
        <w:ind w:firstLine="708"/>
        <w:jc w:val="both"/>
        <w:rPr>
          <w:highlight w:val="yellow"/>
        </w:rPr>
      </w:pPr>
      <w:r w:rsidRPr="00CD7AA5">
        <w:t>Расходы по подразделу 0707 "Молодежная политика и оздоровление детей" в 20</w:t>
      </w:r>
      <w:r w:rsidR="00783914" w:rsidRPr="00CD7AA5">
        <w:t>2</w:t>
      </w:r>
      <w:r w:rsidR="00740F28" w:rsidRPr="00CD7AA5">
        <w:t>1</w:t>
      </w:r>
      <w:r w:rsidRPr="00CD7AA5">
        <w:t xml:space="preserve"> году составили </w:t>
      </w:r>
      <w:r w:rsidR="00740F28" w:rsidRPr="00CD7AA5">
        <w:t>5624,9</w:t>
      </w:r>
      <w:r w:rsidR="00B13664" w:rsidRPr="00CD7AA5">
        <w:t xml:space="preserve"> </w:t>
      </w:r>
      <w:r w:rsidRPr="00CD7AA5">
        <w:t>тыс. рублей (</w:t>
      </w:r>
      <w:r w:rsidR="00740F28" w:rsidRPr="00CD7AA5">
        <w:t>100</w:t>
      </w:r>
      <w:r w:rsidRPr="00CD7AA5">
        <w:t>% к уточненному плану). По сравнению с первоначальными параметрами бюджета (</w:t>
      </w:r>
      <w:r w:rsidR="00740F28" w:rsidRPr="00CD7AA5">
        <w:t>2063,5</w:t>
      </w:r>
      <w:r w:rsidRPr="00CD7AA5">
        <w:t xml:space="preserve"> тыс. руб.) </w:t>
      </w:r>
      <w:r w:rsidR="00740F28" w:rsidRPr="00CD7AA5">
        <w:t>фактические расходы</w:t>
      </w:r>
      <w:r w:rsidRPr="00CD7AA5">
        <w:t xml:space="preserve"> </w:t>
      </w:r>
      <w:r w:rsidR="00740F28" w:rsidRPr="00CD7AA5">
        <w:t>увеличил</w:t>
      </w:r>
      <w:r w:rsidR="00783914" w:rsidRPr="00CD7AA5">
        <w:t>ись</w:t>
      </w:r>
      <w:r w:rsidRPr="00CD7AA5">
        <w:t xml:space="preserve"> на </w:t>
      </w:r>
      <w:r w:rsidR="00740F28" w:rsidRPr="00CD7AA5">
        <w:t>3561,4</w:t>
      </w:r>
      <w:r w:rsidRPr="00CD7AA5">
        <w:t xml:space="preserve"> тыс. рублей (</w:t>
      </w:r>
      <w:r w:rsidR="00740F28" w:rsidRPr="00CD7AA5">
        <w:t>в 2,7 раза</w:t>
      </w:r>
      <w:r w:rsidRPr="00CD7AA5">
        <w:t xml:space="preserve">). На проведение мероприятий по </w:t>
      </w:r>
      <w:r w:rsidR="00153779" w:rsidRPr="00CD7AA5">
        <w:t>обеспечению отдыха, организации и обеспечению оздоровления детей в каникулярное время</w:t>
      </w:r>
      <w:r w:rsidRPr="00CD7AA5">
        <w:t xml:space="preserve"> израсходованы средства в сумме </w:t>
      </w:r>
      <w:r w:rsidR="00D21489" w:rsidRPr="00CD7AA5">
        <w:t>1564,4</w:t>
      </w:r>
      <w:r w:rsidRPr="00CD7AA5">
        <w:t xml:space="preserve"> тыс. рублей из краевого бюджета</w:t>
      </w:r>
      <w:r w:rsidR="00BE19C5" w:rsidRPr="00CD7AA5">
        <w:t xml:space="preserve">, в целях софинансирования расходных обязательств бюджета по оплате труда работников учреждений бюджетной сферы в сумме </w:t>
      </w:r>
      <w:r w:rsidR="00D21489" w:rsidRPr="00CD7AA5">
        <w:t>603,7</w:t>
      </w:r>
      <w:r w:rsidR="00153779" w:rsidRPr="00CD7AA5">
        <w:t xml:space="preserve"> тыс. рублей</w:t>
      </w:r>
      <w:r w:rsidR="00D21489" w:rsidRPr="00CD7AA5">
        <w:t>,</w:t>
      </w:r>
      <w:r w:rsidR="00153779" w:rsidRPr="00CD7AA5">
        <w:t xml:space="preserve"> </w:t>
      </w:r>
      <w:r w:rsidR="00BE19C5" w:rsidRPr="00CD7AA5">
        <w:t>также и</w:t>
      </w:r>
      <w:r w:rsidR="00153779" w:rsidRPr="00CD7AA5">
        <w:t xml:space="preserve">з средств </w:t>
      </w:r>
      <w:r w:rsidR="00BE19C5" w:rsidRPr="00CD7AA5">
        <w:t>краевого бюджета.</w:t>
      </w:r>
      <w:r w:rsidRPr="00CD7AA5">
        <w:t xml:space="preserve"> На содержание лагеря труда и отдыха "Пограничник" израсходованы средства в сумме </w:t>
      </w:r>
      <w:r w:rsidR="00D21489" w:rsidRPr="00CD7AA5">
        <w:t>3349,6</w:t>
      </w:r>
      <w:r w:rsidRPr="00CD7AA5">
        <w:t xml:space="preserve"> тыс. рублей</w:t>
      </w:r>
      <w:r w:rsidR="00BE19C5" w:rsidRPr="00CD7AA5">
        <w:t xml:space="preserve"> из местного бюджета, также на проведение мероприятий по оздоровительной компании детей – </w:t>
      </w:r>
      <w:r w:rsidR="00D21489" w:rsidRPr="00CD7AA5">
        <w:t>107,0</w:t>
      </w:r>
      <w:r w:rsidR="00BE19C5" w:rsidRPr="00CD7AA5">
        <w:t xml:space="preserve"> тыс. рублей</w:t>
      </w:r>
      <w:r w:rsidR="004B4836" w:rsidRPr="00CD7AA5">
        <w:t>.</w:t>
      </w:r>
      <w:r w:rsidR="00153779" w:rsidRPr="00CD7AA5">
        <w:t xml:space="preserve"> </w:t>
      </w:r>
    </w:p>
    <w:p w:rsidR="008F7D19" w:rsidRPr="00CD7AA5" w:rsidRDefault="00113901" w:rsidP="00781F92">
      <w:pPr>
        <w:ind w:firstLine="708"/>
        <w:jc w:val="both"/>
      </w:pPr>
      <w:r w:rsidRPr="00CD7AA5">
        <w:t>Расходы п</w:t>
      </w:r>
      <w:r w:rsidR="00B826A3" w:rsidRPr="00CD7AA5">
        <w:t>о подразделу 07</w:t>
      </w:r>
      <w:r w:rsidR="002B6CBE" w:rsidRPr="00CD7AA5">
        <w:t>09</w:t>
      </w:r>
      <w:r w:rsidR="00B826A3" w:rsidRPr="00CD7AA5">
        <w:t xml:space="preserve"> "Другие вопросы в области образования" в 20</w:t>
      </w:r>
      <w:r w:rsidR="00CE72D8" w:rsidRPr="00CD7AA5">
        <w:t>2</w:t>
      </w:r>
      <w:r w:rsidR="009B1E98" w:rsidRPr="00CD7AA5">
        <w:t>1</w:t>
      </w:r>
      <w:r w:rsidR="00B826A3" w:rsidRPr="00CD7AA5">
        <w:t xml:space="preserve"> году составили </w:t>
      </w:r>
      <w:r w:rsidR="009B1E98" w:rsidRPr="00CD7AA5">
        <w:t>4256,8</w:t>
      </w:r>
      <w:r w:rsidR="00B826A3" w:rsidRPr="00CD7AA5">
        <w:t xml:space="preserve"> тыс. рублей или </w:t>
      </w:r>
      <w:r w:rsidR="009B1E98" w:rsidRPr="00CD7AA5">
        <w:t>92,6</w:t>
      </w:r>
      <w:r w:rsidR="00B826A3" w:rsidRPr="00CD7AA5">
        <w:t>% от плановых назначений. По сравнению с первоначально утвержденными параметрами бюджета (</w:t>
      </w:r>
      <w:r w:rsidR="009B1E98" w:rsidRPr="00CD7AA5">
        <w:t>2467,3</w:t>
      </w:r>
      <w:r w:rsidR="00153779" w:rsidRPr="00CD7AA5">
        <w:t xml:space="preserve"> тыс. рублей</w:t>
      </w:r>
      <w:r w:rsidR="00B826A3" w:rsidRPr="00CD7AA5">
        <w:t xml:space="preserve">) расходы по данному подразделу </w:t>
      </w:r>
      <w:r w:rsidR="009B1E98" w:rsidRPr="00CD7AA5">
        <w:t>увелич</w:t>
      </w:r>
      <w:r w:rsidR="00CE72D8" w:rsidRPr="00CD7AA5">
        <w:t>ены</w:t>
      </w:r>
      <w:r w:rsidR="00153779" w:rsidRPr="00CD7AA5">
        <w:t xml:space="preserve"> </w:t>
      </w:r>
      <w:r w:rsidR="00B826A3" w:rsidRPr="00CD7AA5">
        <w:t xml:space="preserve">на </w:t>
      </w:r>
      <w:r w:rsidR="009B1E98" w:rsidRPr="00CD7AA5">
        <w:t>1789,5</w:t>
      </w:r>
      <w:r w:rsidR="00F12ED0" w:rsidRPr="00CD7AA5">
        <w:t xml:space="preserve"> тыс</w:t>
      </w:r>
      <w:r w:rsidR="00B826A3" w:rsidRPr="00CD7AA5">
        <w:t>. рублей (</w:t>
      </w:r>
      <w:r w:rsidR="009B1E98" w:rsidRPr="00CD7AA5">
        <w:t>в 1,7 раза</w:t>
      </w:r>
      <w:r w:rsidR="00B826A3" w:rsidRPr="00CD7AA5">
        <w:t xml:space="preserve">). По данному подразделу </w:t>
      </w:r>
      <w:r w:rsidR="00DB3C00" w:rsidRPr="00CD7AA5">
        <w:t>средства израсходованы</w:t>
      </w:r>
      <w:r w:rsidR="008F7D19" w:rsidRPr="00CD7AA5">
        <w:t xml:space="preserve"> на:</w:t>
      </w:r>
    </w:p>
    <w:p w:rsidR="008F7D19" w:rsidRPr="00CD7AA5" w:rsidRDefault="00E04F78" w:rsidP="00781F92">
      <w:pPr>
        <w:ind w:firstLine="708"/>
        <w:jc w:val="both"/>
      </w:pPr>
      <w:r w:rsidRPr="00CD7AA5">
        <w:t xml:space="preserve">- </w:t>
      </w:r>
      <w:r w:rsidR="008C6F06" w:rsidRPr="00CD7AA5">
        <w:t>организацию</w:t>
      </w:r>
      <w:r w:rsidR="00DB3C00" w:rsidRPr="00CD7AA5">
        <w:t xml:space="preserve"> </w:t>
      </w:r>
      <w:r w:rsidRPr="00CD7AA5">
        <w:t>мероприяти</w:t>
      </w:r>
      <w:r w:rsidR="00DB3C00" w:rsidRPr="00CD7AA5">
        <w:t xml:space="preserve">й </w:t>
      </w:r>
      <w:r w:rsidR="009035C7" w:rsidRPr="00CD7AA5">
        <w:t xml:space="preserve">с детьми </w:t>
      </w:r>
      <w:r w:rsidR="009E7FEF" w:rsidRPr="00CD7AA5">
        <w:t xml:space="preserve">в области </w:t>
      </w:r>
      <w:r w:rsidR="005C7F43" w:rsidRPr="00CD7AA5">
        <w:t>образования –</w:t>
      </w:r>
      <w:r w:rsidR="00DB3C00" w:rsidRPr="00CD7AA5">
        <w:t xml:space="preserve"> </w:t>
      </w:r>
      <w:r w:rsidR="00D16A5B" w:rsidRPr="00CD7AA5">
        <w:t>215,9</w:t>
      </w:r>
      <w:r w:rsidR="005C7F43" w:rsidRPr="00CD7AA5">
        <w:t xml:space="preserve"> тыс.</w:t>
      </w:r>
      <w:r w:rsidR="008F7D19" w:rsidRPr="00CD7AA5">
        <w:t xml:space="preserve"> рублей;</w:t>
      </w:r>
    </w:p>
    <w:p w:rsidR="008C6F06" w:rsidRPr="00CD7AA5" w:rsidRDefault="008C6F06" w:rsidP="00781F92">
      <w:pPr>
        <w:ind w:firstLine="708"/>
        <w:jc w:val="both"/>
      </w:pPr>
      <w:r w:rsidRPr="00CD7AA5">
        <w:t xml:space="preserve">- социальную поддержку семей с детьми, посещающими муниципальные общеобразовательные учреждения – </w:t>
      </w:r>
      <w:r w:rsidR="00D16A5B" w:rsidRPr="00CD7AA5">
        <w:t>41,0</w:t>
      </w:r>
      <w:r w:rsidRPr="00CD7AA5">
        <w:t xml:space="preserve"> тыс. рублей;</w:t>
      </w:r>
    </w:p>
    <w:p w:rsidR="008C6F06" w:rsidRPr="00CD7AA5" w:rsidRDefault="008C6F06" w:rsidP="00781F92">
      <w:pPr>
        <w:ind w:firstLine="708"/>
        <w:jc w:val="both"/>
      </w:pPr>
      <w:r w:rsidRPr="00CD7AA5">
        <w:t xml:space="preserve">- предоставление мер социальной поддержки детям-сиротам и детям, оставшимся без попечения родителей – </w:t>
      </w:r>
      <w:r w:rsidR="00D16A5B" w:rsidRPr="00CD7AA5">
        <w:t>2255,7</w:t>
      </w:r>
      <w:r w:rsidRPr="00CD7AA5">
        <w:t xml:space="preserve"> тыс. рублей;</w:t>
      </w:r>
    </w:p>
    <w:p w:rsidR="008C6F06" w:rsidRPr="00CD7AA5" w:rsidRDefault="008C6F06" w:rsidP="00781F92">
      <w:pPr>
        <w:ind w:firstLine="708"/>
        <w:jc w:val="both"/>
      </w:pPr>
      <w:r w:rsidRPr="00CD7AA5">
        <w:t xml:space="preserve">- социальную поддержку семей с детьми, посещающими дошкольные образовательные организации – </w:t>
      </w:r>
      <w:r w:rsidR="00BF362F" w:rsidRPr="00CD7AA5">
        <w:t>9,6</w:t>
      </w:r>
      <w:r w:rsidRPr="00CD7AA5">
        <w:t xml:space="preserve"> тыс. рублей.</w:t>
      </w:r>
    </w:p>
    <w:p w:rsidR="002A76E2" w:rsidRPr="00CD7AA5" w:rsidRDefault="008F7D19" w:rsidP="00F20AD6">
      <w:pPr>
        <w:ind w:firstLine="708"/>
        <w:jc w:val="both"/>
      </w:pPr>
      <w:r w:rsidRPr="00CD7AA5">
        <w:t xml:space="preserve">Исполнение по </w:t>
      </w:r>
      <w:r w:rsidRPr="00CD7AA5">
        <w:rPr>
          <w:b/>
        </w:rPr>
        <w:t>разделу</w:t>
      </w:r>
      <w:r w:rsidRPr="00CD7AA5">
        <w:t xml:space="preserve"> </w:t>
      </w:r>
      <w:r w:rsidRPr="00CD7AA5">
        <w:rPr>
          <w:b/>
        </w:rPr>
        <w:t>0800 "Культура и кинематография"</w:t>
      </w:r>
      <w:r w:rsidRPr="00CD7AA5">
        <w:t xml:space="preserve"> составило </w:t>
      </w:r>
      <w:r w:rsidR="005C7F43" w:rsidRPr="00CD7AA5">
        <w:t>17901,7</w:t>
      </w:r>
      <w:r w:rsidRPr="00CD7AA5">
        <w:t xml:space="preserve"> тыс. рублей (</w:t>
      </w:r>
      <w:r w:rsidR="005C7F43" w:rsidRPr="00CD7AA5">
        <w:t>100</w:t>
      </w:r>
      <w:r w:rsidRPr="00CD7AA5">
        <w:t xml:space="preserve">% к плановым назначениям). </w:t>
      </w:r>
      <w:r w:rsidR="00781F92" w:rsidRPr="00CD7AA5">
        <w:t>В течени</w:t>
      </w:r>
      <w:r w:rsidR="00512212" w:rsidRPr="00CD7AA5">
        <w:t>е</w:t>
      </w:r>
      <w:r w:rsidR="00781F92" w:rsidRPr="00CD7AA5">
        <w:t xml:space="preserve"> года плановые </w:t>
      </w:r>
      <w:r w:rsidR="005C7F43" w:rsidRPr="00CD7AA5">
        <w:t>показатели увеличены</w:t>
      </w:r>
      <w:r w:rsidR="00453EA7" w:rsidRPr="00CD7AA5">
        <w:t xml:space="preserve"> на </w:t>
      </w:r>
      <w:r w:rsidR="005C7F43" w:rsidRPr="00CD7AA5">
        <w:t>13891,2</w:t>
      </w:r>
      <w:r w:rsidR="007B1609" w:rsidRPr="00CD7AA5">
        <w:t xml:space="preserve"> </w:t>
      </w:r>
      <w:r w:rsidR="009E7FEF" w:rsidRPr="00CD7AA5">
        <w:t>тыс. рублей</w:t>
      </w:r>
      <w:r w:rsidR="007B1609" w:rsidRPr="00CD7AA5">
        <w:t xml:space="preserve"> (больше в 4,</w:t>
      </w:r>
      <w:r w:rsidR="005C7F43" w:rsidRPr="00CD7AA5">
        <w:t>5</w:t>
      </w:r>
      <w:r w:rsidR="007B1609" w:rsidRPr="00CD7AA5">
        <w:t xml:space="preserve"> раза)</w:t>
      </w:r>
      <w:r w:rsidR="009E7FEF" w:rsidRPr="00CD7AA5">
        <w:t>.</w:t>
      </w:r>
      <w:r w:rsidR="001073CD" w:rsidRPr="00CD7AA5">
        <w:t xml:space="preserve"> </w:t>
      </w:r>
      <w:r w:rsidR="006D555F" w:rsidRPr="00CD7AA5">
        <w:t>По данному подразделу включены</w:t>
      </w:r>
      <w:r w:rsidR="002A76E2" w:rsidRPr="00CD7AA5">
        <w:t>:</w:t>
      </w:r>
    </w:p>
    <w:p w:rsidR="006D555F" w:rsidRPr="00CD7AA5" w:rsidRDefault="002A76E2" w:rsidP="00F20AD6">
      <w:pPr>
        <w:ind w:firstLine="708"/>
        <w:jc w:val="both"/>
      </w:pPr>
      <w:r w:rsidRPr="00CD7AA5">
        <w:t>-</w:t>
      </w:r>
      <w:r w:rsidR="006D555F" w:rsidRPr="00CD7AA5">
        <w:t xml:space="preserve"> </w:t>
      </w:r>
      <w:r w:rsidR="00324C3C" w:rsidRPr="00CD7AA5">
        <w:t>средства районного</w:t>
      </w:r>
      <w:r w:rsidRPr="00CD7AA5">
        <w:t xml:space="preserve"> бюджета </w:t>
      </w:r>
      <w:r w:rsidR="006D555F" w:rsidRPr="00CD7AA5">
        <w:t>на:</w:t>
      </w:r>
    </w:p>
    <w:p w:rsidR="0043655F" w:rsidRPr="00CD7AA5" w:rsidRDefault="003621AC" w:rsidP="00F20AD6">
      <w:pPr>
        <w:ind w:firstLine="708"/>
        <w:jc w:val="both"/>
      </w:pPr>
      <w:r w:rsidRPr="00CD7AA5">
        <w:t xml:space="preserve">проведение </w:t>
      </w:r>
      <w:r w:rsidR="00864E6F" w:rsidRPr="00CD7AA5">
        <w:t>культурно-массовых м</w:t>
      </w:r>
      <w:r w:rsidRPr="00CD7AA5">
        <w:t xml:space="preserve">ероприятий </w:t>
      </w:r>
      <w:r w:rsidR="0043655F" w:rsidRPr="00CD7AA5">
        <w:t>в су</w:t>
      </w:r>
      <w:r w:rsidRPr="00CD7AA5">
        <w:t xml:space="preserve">мме </w:t>
      </w:r>
      <w:r w:rsidR="00324C3C" w:rsidRPr="00CD7AA5">
        <w:t>247,4</w:t>
      </w:r>
      <w:r w:rsidR="009C1C61" w:rsidRPr="00CD7AA5">
        <w:t xml:space="preserve"> </w:t>
      </w:r>
      <w:r w:rsidRPr="00CD7AA5">
        <w:t>тыс. рублей</w:t>
      </w:r>
      <w:r w:rsidR="0043655F" w:rsidRPr="00CD7AA5">
        <w:t>;</w:t>
      </w:r>
      <w:r w:rsidR="006D555F" w:rsidRPr="00CD7AA5">
        <w:t xml:space="preserve"> </w:t>
      </w:r>
    </w:p>
    <w:p w:rsidR="00E47E2F" w:rsidRPr="00CD7AA5" w:rsidRDefault="00E47E2F" w:rsidP="00F20AD6">
      <w:pPr>
        <w:ind w:firstLine="708"/>
        <w:jc w:val="both"/>
      </w:pPr>
      <w:r w:rsidRPr="00CD7AA5">
        <w:t>расходы по переданным полномочиям сельским поселениям</w:t>
      </w:r>
      <w:r w:rsidR="00461090" w:rsidRPr="00CD7AA5">
        <w:t xml:space="preserve"> (сохранение объектов культурного наследия)</w:t>
      </w:r>
      <w:r w:rsidRPr="00CD7AA5">
        <w:t xml:space="preserve"> в</w:t>
      </w:r>
      <w:r w:rsidR="00781F92" w:rsidRPr="00CD7AA5">
        <w:t xml:space="preserve"> сумме </w:t>
      </w:r>
      <w:r w:rsidR="003D1DB6" w:rsidRPr="00CD7AA5">
        <w:t>1373,0</w:t>
      </w:r>
      <w:r w:rsidR="009C1C61" w:rsidRPr="00CD7AA5">
        <w:t xml:space="preserve"> ты</w:t>
      </w:r>
      <w:r w:rsidR="00781F92" w:rsidRPr="00CD7AA5">
        <w:t>с. рублей</w:t>
      </w:r>
      <w:r w:rsidR="009C1C61" w:rsidRPr="00CD7AA5">
        <w:t>;</w:t>
      </w:r>
    </w:p>
    <w:p w:rsidR="00C4356A" w:rsidRPr="00CD7AA5" w:rsidRDefault="00C4356A" w:rsidP="00F20AD6">
      <w:pPr>
        <w:ind w:firstLine="708"/>
        <w:jc w:val="both"/>
      </w:pPr>
      <w:r w:rsidRPr="00CD7AA5">
        <w:t xml:space="preserve">содержание </w:t>
      </w:r>
      <w:r w:rsidR="002A76E2" w:rsidRPr="00CD7AA5">
        <w:t xml:space="preserve">МУК «МКДЦ» (организация </w:t>
      </w:r>
      <w:r w:rsidR="005573EE" w:rsidRPr="00CD7AA5">
        <w:t>библиотечного</w:t>
      </w:r>
      <w:r w:rsidR="002A76E2" w:rsidRPr="00CD7AA5">
        <w:t xml:space="preserve"> обслуживания населения, комплектование</w:t>
      </w:r>
      <w:r w:rsidR="005573EE" w:rsidRPr="00CD7AA5">
        <w:t xml:space="preserve"> и обеспечение сохранности библиотечных фондов)</w:t>
      </w:r>
      <w:r w:rsidR="002A76E2" w:rsidRPr="00CD7AA5">
        <w:t xml:space="preserve"> </w:t>
      </w:r>
      <w:r w:rsidR="003D7FC6" w:rsidRPr="00CD7AA5">
        <w:t>–</w:t>
      </w:r>
      <w:r w:rsidR="002A76E2" w:rsidRPr="00CD7AA5">
        <w:t xml:space="preserve"> </w:t>
      </w:r>
      <w:r w:rsidR="003D1DB6" w:rsidRPr="00CD7AA5">
        <w:t>3937,2</w:t>
      </w:r>
      <w:r w:rsidR="002A76E2" w:rsidRPr="00CD7AA5">
        <w:t xml:space="preserve"> тыс. рублей;</w:t>
      </w:r>
    </w:p>
    <w:p w:rsidR="005057C6" w:rsidRPr="00CD7AA5" w:rsidRDefault="005057C6" w:rsidP="00F20AD6">
      <w:pPr>
        <w:ind w:firstLine="708"/>
        <w:jc w:val="both"/>
      </w:pPr>
      <w:r w:rsidRPr="00CD7AA5">
        <w:t xml:space="preserve">комплексные мероприятия, направленные на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 – </w:t>
      </w:r>
      <w:r w:rsidR="00C35CB6" w:rsidRPr="00CD7AA5">
        <w:t>1446,7</w:t>
      </w:r>
      <w:r w:rsidRPr="00CD7AA5">
        <w:t xml:space="preserve"> тыс. рублей;</w:t>
      </w:r>
    </w:p>
    <w:p w:rsidR="002A76E2" w:rsidRPr="00CD7AA5" w:rsidRDefault="002A76E2" w:rsidP="00F20AD6">
      <w:pPr>
        <w:ind w:firstLine="708"/>
        <w:jc w:val="both"/>
      </w:pPr>
      <w:r w:rsidRPr="00CD7AA5">
        <w:t>- средства краевого и федерального бюджетов:</w:t>
      </w:r>
    </w:p>
    <w:p w:rsidR="002A76E2" w:rsidRPr="00CD7AA5" w:rsidRDefault="002A76E2" w:rsidP="00F20AD6">
      <w:pPr>
        <w:ind w:firstLine="708"/>
        <w:jc w:val="both"/>
      </w:pPr>
      <w:r w:rsidRPr="00CD7AA5">
        <w:lastRenderedPageBreak/>
        <w:t xml:space="preserve">субсидия в целях софинансирования расходных обязательств бюджета по оплате труда работников учреждений бюджетной сферы – </w:t>
      </w:r>
      <w:r w:rsidR="008758BE" w:rsidRPr="00CD7AA5">
        <w:t>754,4</w:t>
      </w:r>
      <w:r w:rsidRPr="00CD7AA5">
        <w:t xml:space="preserve"> тыс. рублей;</w:t>
      </w:r>
    </w:p>
    <w:p w:rsidR="008758BE" w:rsidRPr="00CD7AA5" w:rsidRDefault="002A76E2" w:rsidP="00F20AD6">
      <w:pPr>
        <w:ind w:firstLine="708"/>
        <w:jc w:val="both"/>
      </w:pPr>
      <w:r w:rsidRPr="00CD7AA5">
        <w:t>субсидия на поддержку отрасли культуры</w:t>
      </w:r>
      <w:r w:rsidR="005057C6" w:rsidRPr="00CD7AA5">
        <w:t xml:space="preserve"> и государственная поддержка отрасли культуры – </w:t>
      </w:r>
      <w:r w:rsidR="008758BE" w:rsidRPr="00CD7AA5">
        <w:t>866,3</w:t>
      </w:r>
      <w:r w:rsidRPr="00CD7AA5">
        <w:t xml:space="preserve"> тыс. рублей</w:t>
      </w:r>
      <w:r w:rsidR="008758BE" w:rsidRPr="00CD7AA5">
        <w:t>;</w:t>
      </w:r>
    </w:p>
    <w:p w:rsidR="008758BE" w:rsidRPr="00CD7AA5" w:rsidRDefault="008758BE" w:rsidP="00F20AD6">
      <w:pPr>
        <w:ind w:firstLine="708"/>
        <w:jc w:val="both"/>
      </w:pPr>
      <w:r w:rsidRPr="00CD7AA5">
        <w:t>мероприятие «Оформление общественных пространств» - 482,9 тыс. рублей;</w:t>
      </w:r>
    </w:p>
    <w:p w:rsidR="002A76E2" w:rsidRPr="00CD7AA5" w:rsidRDefault="00FF7BF1" w:rsidP="00F20AD6">
      <w:pPr>
        <w:ind w:firstLine="708"/>
        <w:jc w:val="both"/>
      </w:pPr>
      <w:r w:rsidRPr="00CD7AA5">
        <w:t>мероприятие</w:t>
      </w:r>
      <w:r w:rsidR="008758BE" w:rsidRPr="00CD7AA5">
        <w:t xml:space="preserve"> «</w:t>
      </w:r>
      <w:r w:rsidRPr="00CD7AA5">
        <w:t>У</w:t>
      </w:r>
      <w:r w:rsidR="008758BE" w:rsidRPr="00CD7AA5">
        <w:t xml:space="preserve">лучшение материально-технической базы </w:t>
      </w:r>
      <w:r w:rsidRPr="00CD7AA5">
        <w:t>муниципальных</w:t>
      </w:r>
      <w:r w:rsidR="008758BE" w:rsidRPr="00CD7AA5">
        <w:t xml:space="preserve"> учреждений </w:t>
      </w:r>
      <w:r w:rsidRPr="00CD7AA5">
        <w:t>культуры</w:t>
      </w:r>
      <w:r w:rsidR="008758BE" w:rsidRPr="00CD7AA5">
        <w:t>» - 8203,8 тыс. рублей</w:t>
      </w:r>
      <w:r w:rsidR="009462C1" w:rsidRPr="00CD7AA5">
        <w:t>, в том числе межбюджетные трансферты бюджетам поселений – 5818,0 тыс. рублей.</w:t>
      </w:r>
    </w:p>
    <w:p w:rsidR="00F20AD6" w:rsidRPr="00CD7AA5" w:rsidRDefault="003621AC" w:rsidP="008663E5">
      <w:pPr>
        <w:ind w:firstLine="708"/>
        <w:jc w:val="both"/>
      </w:pPr>
      <w:r w:rsidRPr="00CD7AA5">
        <w:t xml:space="preserve">Исполнение по разделу </w:t>
      </w:r>
      <w:r w:rsidRPr="00CD7AA5">
        <w:rPr>
          <w:b/>
        </w:rPr>
        <w:t>1000 "Социальная политика"</w:t>
      </w:r>
      <w:r w:rsidRPr="00CD7AA5">
        <w:t xml:space="preserve"> составил</w:t>
      </w:r>
      <w:r w:rsidR="00341B4F" w:rsidRPr="00CD7AA5">
        <w:t xml:space="preserve">о </w:t>
      </w:r>
      <w:r w:rsidR="0094428B" w:rsidRPr="00CD7AA5">
        <w:t>18090,3</w:t>
      </w:r>
      <w:r w:rsidR="00341B4F" w:rsidRPr="00CD7AA5">
        <w:t xml:space="preserve"> тыс. рублей или </w:t>
      </w:r>
      <w:r w:rsidR="0094428B" w:rsidRPr="00CD7AA5">
        <w:t>98,6</w:t>
      </w:r>
      <w:r w:rsidR="00341B4F" w:rsidRPr="00CD7AA5">
        <w:t>% к плановым назначениям (</w:t>
      </w:r>
      <w:r w:rsidR="0094428B" w:rsidRPr="00CD7AA5">
        <w:t>18348,3</w:t>
      </w:r>
      <w:r w:rsidR="00341B4F" w:rsidRPr="00CD7AA5">
        <w:t xml:space="preserve"> тыс. руб.). По сравнению с первоначальным планом бюджета (</w:t>
      </w:r>
      <w:r w:rsidR="0094428B" w:rsidRPr="00CD7AA5">
        <w:t>15807,3</w:t>
      </w:r>
      <w:r w:rsidR="00341B4F" w:rsidRPr="00CD7AA5">
        <w:t xml:space="preserve"> тыс. руб.) расходы на социальную политику у</w:t>
      </w:r>
      <w:r w:rsidR="00F20AD6" w:rsidRPr="00CD7AA5">
        <w:t xml:space="preserve">величились </w:t>
      </w:r>
      <w:r w:rsidR="00E47E2F" w:rsidRPr="00CD7AA5">
        <w:t xml:space="preserve">на </w:t>
      </w:r>
      <w:r w:rsidR="0094428B" w:rsidRPr="00CD7AA5">
        <w:t>2283,0</w:t>
      </w:r>
      <w:r w:rsidR="0043655F" w:rsidRPr="00CD7AA5">
        <w:t xml:space="preserve"> </w:t>
      </w:r>
      <w:r w:rsidR="00C86CBB" w:rsidRPr="00CD7AA5">
        <w:t xml:space="preserve">тыс. рублей, исполнение составило </w:t>
      </w:r>
      <w:r w:rsidR="0094428B" w:rsidRPr="00CD7AA5">
        <w:t>114,4</w:t>
      </w:r>
      <w:r w:rsidR="00512212" w:rsidRPr="00CD7AA5">
        <w:t>%</w:t>
      </w:r>
      <w:r w:rsidR="00F20AD6" w:rsidRPr="00CD7AA5">
        <w:t>.</w:t>
      </w:r>
      <w:r w:rsidR="00C86CBB" w:rsidRPr="00CD7AA5">
        <w:t xml:space="preserve"> По отношению к</w:t>
      </w:r>
      <w:r w:rsidR="00293174" w:rsidRPr="00CD7AA5">
        <w:t xml:space="preserve"> уровню </w:t>
      </w:r>
      <w:r w:rsidR="00366DE1" w:rsidRPr="00CD7AA5">
        <w:t>20</w:t>
      </w:r>
      <w:r w:rsidR="0094428B" w:rsidRPr="00CD7AA5">
        <w:t>20</w:t>
      </w:r>
      <w:r w:rsidR="00366DE1" w:rsidRPr="00CD7AA5">
        <w:t xml:space="preserve"> </w:t>
      </w:r>
      <w:r w:rsidR="00C86CBB" w:rsidRPr="00CD7AA5">
        <w:t>год</w:t>
      </w:r>
      <w:r w:rsidR="00293174" w:rsidRPr="00CD7AA5">
        <w:t>а</w:t>
      </w:r>
      <w:r w:rsidR="00C86CBB" w:rsidRPr="00CD7AA5">
        <w:t xml:space="preserve"> расходы </w:t>
      </w:r>
      <w:r w:rsidR="0094428B" w:rsidRPr="00CD7AA5">
        <w:t>сокращ</w:t>
      </w:r>
      <w:r w:rsidR="00C52326" w:rsidRPr="00CD7AA5">
        <w:t>ены</w:t>
      </w:r>
      <w:r w:rsidR="00366DE1" w:rsidRPr="00CD7AA5">
        <w:t xml:space="preserve"> на </w:t>
      </w:r>
      <w:r w:rsidR="0094428B" w:rsidRPr="00CD7AA5">
        <w:t>1982,4</w:t>
      </w:r>
      <w:r w:rsidR="00366DE1" w:rsidRPr="00CD7AA5">
        <w:t xml:space="preserve"> </w:t>
      </w:r>
      <w:r w:rsidR="00F20AD6" w:rsidRPr="00CD7AA5">
        <w:t xml:space="preserve">тыс. рублей (на </w:t>
      </w:r>
      <w:r w:rsidR="0094428B" w:rsidRPr="00CD7AA5">
        <w:t>9,9</w:t>
      </w:r>
      <w:r w:rsidR="00F20AD6" w:rsidRPr="00CD7AA5">
        <w:t xml:space="preserve">%). </w:t>
      </w:r>
    </w:p>
    <w:p w:rsidR="00C86CBB" w:rsidRPr="00CD7AA5" w:rsidRDefault="00C52326" w:rsidP="008663E5">
      <w:pPr>
        <w:ind w:firstLine="708"/>
        <w:jc w:val="both"/>
      </w:pPr>
      <w:r w:rsidRPr="00CD7AA5">
        <w:t>В 202</w:t>
      </w:r>
      <w:r w:rsidR="00927EAA" w:rsidRPr="00CD7AA5">
        <w:t>1</w:t>
      </w:r>
      <w:r w:rsidR="00C86CBB" w:rsidRPr="00CD7AA5">
        <w:t xml:space="preserve"> году бюджетные средства были направлены на финансирование следующих расходов в области социальной политики:</w:t>
      </w:r>
    </w:p>
    <w:p w:rsidR="00C86CBB" w:rsidRPr="00CD7AA5" w:rsidRDefault="00C86CBB" w:rsidP="008663E5">
      <w:pPr>
        <w:ind w:firstLine="708"/>
        <w:jc w:val="both"/>
      </w:pPr>
      <w:r w:rsidRPr="00CD7AA5">
        <w:t xml:space="preserve">- пенсионное обеспечение (1001) – доплаты к пенсиям муниципальных служащих </w:t>
      </w:r>
      <w:r w:rsidR="008C3570" w:rsidRPr="00CD7AA5">
        <w:t>–</w:t>
      </w:r>
      <w:r w:rsidRPr="00CD7AA5">
        <w:t xml:space="preserve"> </w:t>
      </w:r>
      <w:r w:rsidR="00927EAA" w:rsidRPr="00CD7AA5">
        <w:t>2521,4</w:t>
      </w:r>
      <w:r w:rsidR="008C3570" w:rsidRPr="00CD7AA5">
        <w:t xml:space="preserve"> тыс. руб. (</w:t>
      </w:r>
      <w:r w:rsidR="000D1856" w:rsidRPr="00CD7AA5">
        <w:t>100</w:t>
      </w:r>
      <w:r w:rsidR="008C3570" w:rsidRPr="00CD7AA5">
        <w:t>% к плановым назначениям)</w:t>
      </w:r>
      <w:r w:rsidR="00F20AD6" w:rsidRPr="00CD7AA5">
        <w:t>.</w:t>
      </w:r>
      <w:r w:rsidR="00927EAA" w:rsidRPr="00CD7AA5">
        <w:t xml:space="preserve"> В сравнении с уровнем 2020</w:t>
      </w:r>
      <w:r w:rsidR="008C3570" w:rsidRPr="00CD7AA5">
        <w:t xml:space="preserve"> года (</w:t>
      </w:r>
      <w:r w:rsidR="00927EAA" w:rsidRPr="00CD7AA5">
        <w:t>2468,2</w:t>
      </w:r>
      <w:r w:rsidR="00F20AD6" w:rsidRPr="00CD7AA5">
        <w:t xml:space="preserve"> </w:t>
      </w:r>
      <w:r w:rsidR="008C3570" w:rsidRPr="00CD7AA5">
        <w:t xml:space="preserve">тыс. руб.) расходы </w:t>
      </w:r>
      <w:r w:rsidR="00C52326" w:rsidRPr="00CD7AA5">
        <w:t>увеличились</w:t>
      </w:r>
      <w:r w:rsidR="008C3570" w:rsidRPr="00CD7AA5">
        <w:t xml:space="preserve"> на </w:t>
      </w:r>
      <w:r w:rsidR="00927EAA" w:rsidRPr="00CD7AA5">
        <w:t>2,2</w:t>
      </w:r>
      <w:r w:rsidR="000D1856" w:rsidRPr="00CD7AA5">
        <w:t>%</w:t>
      </w:r>
      <w:r w:rsidR="008C3570" w:rsidRPr="00CD7AA5">
        <w:t>;</w:t>
      </w:r>
    </w:p>
    <w:p w:rsidR="00451734" w:rsidRPr="00CD7AA5" w:rsidRDefault="00C270FD" w:rsidP="000D1856">
      <w:pPr>
        <w:ind w:firstLine="540"/>
        <w:jc w:val="both"/>
      </w:pPr>
      <w:r w:rsidRPr="00CD7AA5">
        <w:t xml:space="preserve">-  охрана семьи и детства (1004) – </w:t>
      </w:r>
      <w:r w:rsidR="00A90D82" w:rsidRPr="00CD7AA5">
        <w:t>15568,9</w:t>
      </w:r>
      <w:r w:rsidR="009431CA" w:rsidRPr="00CD7AA5">
        <w:t xml:space="preserve"> </w:t>
      </w:r>
      <w:r w:rsidRPr="00CD7AA5">
        <w:t>тыс. рублей (</w:t>
      </w:r>
      <w:r w:rsidR="000D1856" w:rsidRPr="00CD7AA5">
        <w:t>9</w:t>
      </w:r>
      <w:r w:rsidR="00176AC6" w:rsidRPr="00CD7AA5">
        <w:t>8,</w:t>
      </w:r>
      <w:r w:rsidR="00A90D82" w:rsidRPr="00CD7AA5">
        <w:t>4</w:t>
      </w:r>
      <w:r w:rsidRPr="00CD7AA5">
        <w:t xml:space="preserve">% к </w:t>
      </w:r>
      <w:r w:rsidR="000D1856" w:rsidRPr="00CD7AA5">
        <w:t>уточненным</w:t>
      </w:r>
      <w:r w:rsidRPr="00CD7AA5">
        <w:t xml:space="preserve"> назначениям и </w:t>
      </w:r>
      <w:r w:rsidR="00A90D82" w:rsidRPr="00CD7AA5">
        <w:t>103,1</w:t>
      </w:r>
      <w:r w:rsidRPr="00CD7AA5">
        <w:t>% к первоначальному плану</w:t>
      </w:r>
      <w:r w:rsidR="000D1856" w:rsidRPr="00CD7AA5">
        <w:t xml:space="preserve">). </w:t>
      </w:r>
      <w:r w:rsidRPr="00CD7AA5">
        <w:t xml:space="preserve"> В сравнении с </w:t>
      </w:r>
      <w:r w:rsidR="00293174" w:rsidRPr="00CD7AA5">
        <w:t>уровнем предыдущего</w:t>
      </w:r>
      <w:r w:rsidR="00A90D82" w:rsidRPr="00CD7AA5">
        <w:t xml:space="preserve"> 2020</w:t>
      </w:r>
      <w:r w:rsidRPr="00CD7AA5">
        <w:t xml:space="preserve"> год</w:t>
      </w:r>
      <w:r w:rsidR="00293174" w:rsidRPr="00CD7AA5">
        <w:t>а</w:t>
      </w:r>
      <w:r w:rsidRPr="00CD7AA5">
        <w:t xml:space="preserve"> расходы </w:t>
      </w:r>
      <w:r w:rsidR="00A90D82" w:rsidRPr="00CD7AA5">
        <w:t>сократи</w:t>
      </w:r>
      <w:r w:rsidR="000D1856" w:rsidRPr="00CD7AA5">
        <w:t>лись</w:t>
      </w:r>
      <w:r w:rsidR="00353F19" w:rsidRPr="00CD7AA5">
        <w:t xml:space="preserve"> </w:t>
      </w:r>
      <w:r w:rsidR="00451734" w:rsidRPr="00CD7AA5">
        <w:t xml:space="preserve">на </w:t>
      </w:r>
      <w:r w:rsidR="00A90D82" w:rsidRPr="00CD7AA5">
        <w:t>0,4</w:t>
      </w:r>
      <w:r w:rsidR="000D1856" w:rsidRPr="00CD7AA5">
        <w:t>%</w:t>
      </w:r>
      <w:r w:rsidR="00451734" w:rsidRPr="00CD7AA5">
        <w:t xml:space="preserve"> или на </w:t>
      </w:r>
      <w:r w:rsidR="00A90D82" w:rsidRPr="00CD7AA5">
        <w:t>66,1</w:t>
      </w:r>
      <w:r w:rsidR="00451734" w:rsidRPr="00CD7AA5">
        <w:t xml:space="preserve"> тыс. рублей.</w:t>
      </w:r>
      <w:r w:rsidR="00957F39" w:rsidRPr="00CD7AA5">
        <w:t xml:space="preserve"> </w:t>
      </w:r>
      <w:r w:rsidR="00A90D82" w:rsidRPr="00CD7AA5">
        <w:t>П</w:t>
      </w:r>
      <w:r w:rsidR="00957F39" w:rsidRPr="00CD7AA5">
        <w:t xml:space="preserve">о данному коду включены мероприятия «предоставление молодым семьям социальных выплат на приобретение жилья или строительство индивидуального жилого дома» - </w:t>
      </w:r>
      <w:r w:rsidR="00A90D82" w:rsidRPr="00CD7AA5">
        <w:t>1190,7</w:t>
      </w:r>
      <w:r w:rsidR="00957F39" w:rsidRPr="00CD7AA5">
        <w:t xml:space="preserve"> тыс. рублей.</w:t>
      </w:r>
    </w:p>
    <w:p w:rsidR="00A23439" w:rsidRPr="00CD7AA5" w:rsidRDefault="00B02BA7" w:rsidP="00074A18">
      <w:pPr>
        <w:ind w:firstLine="540"/>
        <w:jc w:val="both"/>
      </w:pPr>
      <w:r w:rsidRPr="00CD7AA5">
        <w:t xml:space="preserve">Исполнение по разделу </w:t>
      </w:r>
      <w:r w:rsidRPr="00CD7AA5">
        <w:rPr>
          <w:b/>
        </w:rPr>
        <w:t>1100 "Физическая культура и спорт"</w:t>
      </w:r>
      <w:r w:rsidRPr="00CD7AA5">
        <w:t xml:space="preserve"> составило </w:t>
      </w:r>
      <w:r w:rsidR="004C2DD1" w:rsidRPr="00CD7AA5">
        <w:t>14140,7</w:t>
      </w:r>
      <w:r w:rsidRPr="00CD7AA5">
        <w:t xml:space="preserve"> тыс. рублей или </w:t>
      </w:r>
      <w:r w:rsidR="00207F95" w:rsidRPr="00CD7AA5">
        <w:t>100</w:t>
      </w:r>
      <w:r w:rsidRPr="00CD7AA5">
        <w:t>% к уточненным бюджетным назначениям</w:t>
      </w:r>
      <w:r w:rsidR="00F8115E" w:rsidRPr="00CD7AA5">
        <w:t xml:space="preserve">. </w:t>
      </w:r>
      <w:r w:rsidR="004C2DD1" w:rsidRPr="00CD7AA5">
        <w:t>П</w:t>
      </w:r>
      <w:r w:rsidRPr="00CD7AA5">
        <w:t xml:space="preserve">ервоначально </w:t>
      </w:r>
      <w:r w:rsidR="004C2DD1" w:rsidRPr="00CD7AA5">
        <w:t>в бюджете не были запланированы средства по данному разделу</w:t>
      </w:r>
      <w:r w:rsidR="00635DF4" w:rsidRPr="00CD7AA5">
        <w:t>.</w:t>
      </w:r>
      <w:r w:rsidR="00207F95" w:rsidRPr="00CD7AA5">
        <w:t xml:space="preserve"> </w:t>
      </w:r>
      <w:r w:rsidR="004C2DD1" w:rsidRPr="00CD7AA5">
        <w:t xml:space="preserve">Выделенные средства </w:t>
      </w:r>
      <w:r w:rsidR="00A23439" w:rsidRPr="00CD7AA5">
        <w:t xml:space="preserve">направлены на 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 </w:t>
      </w:r>
      <w:r w:rsidR="009A3122" w:rsidRPr="00CD7AA5">
        <w:t xml:space="preserve">в </w:t>
      </w:r>
      <w:r w:rsidR="00A23439" w:rsidRPr="00CD7AA5">
        <w:t xml:space="preserve">сумме </w:t>
      </w:r>
      <w:r w:rsidR="004C2DD1" w:rsidRPr="00CD7AA5">
        <w:t>159,2</w:t>
      </w:r>
      <w:r w:rsidR="00A23439" w:rsidRPr="00CD7AA5">
        <w:t xml:space="preserve"> тыс. рублей, </w:t>
      </w:r>
      <w:r w:rsidR="00635DF4" w:rsidRPr="00CD7AA5">
        <w:t xml:space="preserve">в рамках реализации мероприятий Планов социального развития центров экономического </w:t>
      </w:r>
      <w:r w:rsidR="000A64B6" w:rsidRPr="00CD7AA5">
        <w:t>роста</w:t>
      </w:r>
      <w:r w:rsidR="00635DF4" w:rsidRPr="00CD7AA5">
        <w:t xml:space="preserve"> за счет федерального и краевого бюджетов – </w:t>
      </w:r>
      <w:r w:rsidR="000A64B6" w:rsidRPr="00CD7AA5">
        <w:t>8466,3</w:t>
      </w:r>
      <w:r w:rsidR="00635DF4" w:rsidRPr="00CD7AA5">
        <w:t xml:space="preserve"> тыс. рублей</w:t>
      </w:r>
      <w:r w:rsidR="000A64B6" w:rsidRPr="00CD7AA5">
        <w:t xml:space="preserve"> на строительство универсальн</w:t>
      </w:r>
      <w:r w:rsidR="00AF6EB3" w:rsidRPr="00CD7AA5">
        <w:t>ых</w:t>
      </w:r>
      <w:r w:rsidR="000A64B6" w:rsidRPr="00CD7AA5">
        <w:t xml:space="preserve"> спортивн</w:t>
      </w:r>
      <w:r w:rsidR="00AF6EB3" w:rsidRPr="00CD7AA5">
        <w:t>ых</w:t>
      </w:r>
      <w:r w:rsidR="000A64B6" w:rsidRPr="00CD7AA5">
        <w:t xml:space="preserve"> площад</w:t>
      </w:r>
      <w:r w:rsidR="00AF6EB3" w:rsidRPr="00CD7AA5">
        <w:t>ок</w:t>
      </w:r>
      <w:r w:rsidR="000A64B6" w:rsidRPr="00CD7AA5">
        <w:t xml:space="preserve"> с искусственным покрытием</w:t>
      </w:r>
      <w:r w:rsidR="00AF6EB3" w:rsidRPr="00CD7AA5">
        <w:t xml:space="preserve"> (СОШ №2 </w:t>
      </w:r>
      <w:proofErr w:type="spellStart"/>
      <w:r w:rsidR="00AF6EB3" w:rsidRPr="00CD7AA5">
        <w:t>пгт</w:t>
      </w:r>
      <w:proofErr w:type="spellEnd"/>
      <w:r w:rsidR="00AF6EB3" w:rsidRPr="00CD7AA5">
        <w:t>. Забайкальск, Степнинская ООШ, Абагайтуйская СОШ №7)</w:t>
      </w:r>
      <w:r w:rsidR="00635DF4" w:rsidRPr="00CD7AA5">
        <w:t>.</w:t>
      </w:r>
      <w:r w:rsidR="00AF6EB3" w:rsidRPr="00CD7AA5">
        <w:t xml:space="preserve"> </w:t>
      </w:r>
      <w:r w:rsidR="00D71D93" w:rsidRPr="00CD7AA5">
        <w:t xml:space="preserve">На </w:t>
      </w:r>
      <w:r w:rsidR="00AF6EB3" w:rsidRPr="00CD7AA5">
        <w:t xml:space="preserve">строительство, реконструкцию, ремонт и благоустройство крытых спортивных сооружений использовано 3940,0 </w:t>
      </w:r>
      <w:r w:rsidR="00D71D93" w:rsidRPr="00CD7AA5">
        <w:t>тыс. рублей</w:t>
      </w:r>
      <w:r w:rsidR="00AF6EB3" w:rsidRPr="00CD7AA5">
        <w:t xml:space="preserve"> (</w:t>
      </w:r>
      <w:r w:rsidR="001C7C93" w:rsidRPr="00CD7AA5">
        <w:t>МУДО Центр «Ровесник»)</w:t>
      </w:r>
      <w:r w:rsidR="00D71D93" w:rsidRPr="00CD7AA5">
        <w:t>.</w:t>
      </w:r>
      <w:r w:rsidR="00AF6EB3" w:rsidRPr="00CD7AA5">
        <w:t xml:space="preserve"> На </w:t>
      </w:r>
      <w:r w:rsidR="001C7C93" w:rsidRPr="00CD7AA5">
        <w:t>мероприятие</w:t>
      </w:r>
      <w:r w:rsidR="00AF6EB3" w:rsidRPr="00CD7AA5">
        <w:t xml:space="preserve"> «</w:t>
      </w:r>
      <w:r w:rsidR="001C7C93" w:rsidRPr="00CD7AA5">
        <w:t>О</w:t>
      </w:r>
      <w:r w:rsidR="00AF6EB3" w:rsidRPr="00CD7AA5">
        <w:t xml:space="preserve">бновление материально-технической базы в общеобразовательных, спортивных организациях, расположенных в городских и </w:t>
      </w:r>
      <w:r w:rsidR="001C7C93" w:rsidRPr="00CD7AA5">
        <w:t>сельских</w:t>
      </w:r>
      <w:r w:rsidR="00AF6EB3" w:rsidRPr="00CD7AA5">
        <w:t xml:space="preserve"> поселениях» - 1575,2 тыс. рублей.</w:t>
      </w:r>
    </w:p>
    <w:p w:rsidR="00563859" w:rsidRPr="00CD7AA5" w:rsidRDefault="007156AE" w:rsidP="002F07E1">
      <w:pPr>
        <w:ind w:firstLine="540"/>
        <w:jc w:val="both"/>
      </w:pPr>
      <w:r w:rsidRPr="00CD7AA5">
        <w:t xml:space="preserve">Исполнение по разделу </w:t>
      </w:r>
      <w:r w:rsidR="002F07E1" w:rsidRPr="00CD7AA5">
        <w:rPr>
          <w:b/>
        </w:rPr>
        <w:t>1200 «</w:t>
      </w:r>
      <w:r w:rsidRPr="00CD7AA5">
        <w:rPr>
          <w:b/>
        </w:rPr>
        <w:t>Средства массовой информации"</w:t>
      </w:r>
      <w:r w:rsidRPr="00CD7AA5">
        <w:t xml:space="preserve"> </w:t>
      </w:r>
      <w:r w:rsidR="00563859" w:rsidRPr="00CD7AA5">
        <w:t xml:space="preserve">составило </w:t>
      </w:r>
      <w:r w:rsidR="002F07E1" w:rsidRPr="00CD7AA5">
        <w:t>692,7</w:t>
      </w:r>
      <w:r w:rsidR="00563859" w:rsidRPr="00CD7AA5">
        <w:t xml:space="preserve"> тыс. руб. или 100% к плану</w:t>
      </w:r>
      <w:r w:rsidR="002F07E1" w:rsidRPr="00CD7AA5">
        <w:t xml:space="preserve">, по отношению к уровню </w:t>
      </w:r>
      <w:r w:rsidR="00226EF0" w:rsidRPr="00CD7AA5">
        <w:t>предыдущего года</w:t>
      </w:r>
      <w:r w:rsidR="002F07E1" w:rsidRPr="00CD7AA5">
        <w:t xml:space="preserve"> бюджетные ассигнования увеличились на 236,7 тыс. рублей. </w:t>
      </w:r>
      <w:r w:rsidR="00E41AED" w:rsidRPr="00CD7AA5">
        <w:t>Расходы по данному разделу включают суммы субсидий муниципальному автономному учреждению "</w:t>
      </w:r>
      <w:r w:rsidR="00742481" w:rsidRPr="00CD7AA5">
        <w:t>Забайкальский информационный</w:t>
      </w:r>
      <w:r w:rsidR="00E41AED" w:rsidRPr="00CD7AA5">
        <w:t xml:space="preserve"> центр</w:t>
      </w:r>
      <w:r w:rsidR="006845FF" w:rsidRPr="00CD7AA5">
        <w:t>».</w:t>
      </w:r>
    </w:p>
    <w:p w:rsidR="00A401A8" w:rsidRPr="00CD7AA5" w:rsidRDefault="00463565" w:rsidP="00F90621">
      <w:pPr>
        <w:ind w:firstLine="540"/>
        <w:jc w:val="both"/>
      </w:pPr>
      <w:r w:rsidRPr="00CD7AA5">
        <w:t>И</w:t>
      </w:r>
      <w:r w:rsidR="0000188F" w:rsidRPr="00CD7AA5">
        <w:t>сполнение по разделу</w:t>
      </w:r>
      <w:r w:rsidR="0000188F" w:rsidRPr="00CD7AA5">
        <w:rPr>
          <w:b/>
        </w:rPr>
        <w:t xml:space="preserve"> 1300 "Обслуживание государственного и муниципального долга" </w:t>
      </w:r>
      <w:r w:rsidR="0000188F" w:rsidRPr="00CD7AA5">
        <w:t xml:space="preserve">составило </w:t>
      </w:r>
      <w:r w:rsidR="004B0CA6" w:rsidRPr="00CD7AA5">
        <w:t>5,5</w:t>
      </w:r>
      <w:r w:rsidR="00914134" w:rsidRPr="00CD7AA5">
        <w:t xml:space="preserve"> т</w:t>
      </w:r>
      <w:r w:rsidR="0000188F" w:rsidRPr="00CD7AA5">
        <w:t xml:space="preserve">ыс. руб. или </w:t>
      </w:r>
      <w:r w:rsidR="00D0656C" w:rsidRPr="00CD7AA5">
        <w:t>100</w:t>
      </w:r>
      <w:r w:rsidR="0000188F" w:rsidRPr="00CD7AA5">
        <w:t xml:space="preserve">% к уточненному плану. </w:t>
      </w:r>
      <w:r w:rsidR="00D0656C" w:rsidRPr="00CD7AA5">
        <w:t xml:space="preserve">В </w:t>
      </w:r>
      <w:r w:rsidR="004B0CA6" w:rsidRPr="00CD7AA5">
        <w:t>2020</w:t>
      </w:r>
      <w:r w:rsidR="0000188F" w:rsidRPr="00CD7AA5">
        <w:t xml:space="preserve"> год</w:t>
      </w:r>
      <w:r w:rsidR="00D0656C" w:rsidRPr="00CD7AA5">
        <w:t xml:space="preserve">у данные расходы составляли </w:t>
      </w:r>
      <w:r w:rsidR="00226EF0" w:rsidRPr="00CD7AA5">
        <w:t>6</w:t>
      </w:r>
      <w:r w:rsidR="006845FF" w:rsidRPr="00CD7AA5">
        <w:t>,</w:t>
      </w:r>
      <w:r w:rsidR="004B0CA6" w:rsidRPr="00CD7AA5">
        <w:t>2</w:t>
      </w:r>
      <w:r w:rsidR="00074A18" w:rsidRPr="00CD7AA5">
        <w:t xml:space="preserve"> </w:t>
      </w:r>
      <w:r w:rsidR="00323A4D" w:rsidRPr="00CD7AA5">
        <w:t>тыс. руб</w:t>
      </w:r>
      <w:r w:rsidR="00D0656C" w:rsidRPr="00CD7AA5">
        <w:t>лей</w:t>
      </w:r>
      <w:r w:rsidR="00323A4D" w:rsidRPr="00CD7AA5">
        <w:t>.</w:t>
      </w:r>
      <w:r w:rsidR="001A318B" w:rsidRPr="00CD7AA5">
        <w:t xml:space="preserve"> Средства направлены на </w:t>
      </w:r>
      <w:r w:rsidRPr="00CD7AA5">
        <w:t xml:space="preserve">уплату </w:t>
      </w:r>
      <w:r w:rsidR="001A318B" w:rsidRPr="00CD7AA5">
        <w:t>процентны</w:t>
      </w:r>
      <w:r w:rsidRPr="00CD7AA5">
        <w:t>х</w:t>
      </w:r>
      <w:r w:rsidR="001A318B" w:rsidRPr="00CD7AA5">
        <w:t xml:space="preserve"> платеж</w:t>
      </w:r>
      <w:r w:rsidRPr="00CD7AA5">
        <w:t>ей</w:t>
      </w:r>
      <w:r w:rsidR="001A318B" w:rsidRPr="00CD7AA5">
        <w:t xml:space="preserve"> по долговым обязательствам</w:t>
      </w:r>
      <w:r w:rsidR="00555B94" w:rsidRPr="00CD7AA5">
        <w:t xml:space="preserve"> муниципального района</w:t>
      </w:r>
      <w:r w:rsidR="001A318B" w:rsidRPr="00CD7AA5">
        <w:t>.</w:t>
      </w:r>
    </w:p>
    <w:p w:rsidR="00CA3B1D" w:rsidRPr="00CD7AA5" w:rsidRDefault="00600DFD" w:rsidP="0000188F">
      <w:pPr>
        <w:ind w:firstLine="540"/>
        <w:jc w:val="both"/>
      </w:pPr>
      <w:r w:rsidRPr="00CD7AA5">
        <w:t xml:space="preserve">Исполнение по разделу </w:t>
      </w:r>
      <w:r w:rsidRPr="00CD7AA5">
        <w:rPr>
          <w:b/>
        </w:rPr>
        <w:t>1400 "Межбюджетные трансферты"</w:t>
      </w:r>
      <w:r w:rsidRPr="00CD7AA5">
        <w:t xml:space="preserve"> составило </w:t>
      </w:r>
      <w:r w:rsidR="00A67AD2" w:rsidRPr="00CD7AA5">
        <w:t>47177,8</w:t>
      </w:r>
      <w:r w:rsidRPr="00CD7AA5">
        <w:t xml:space="preserve"> тыс. рублей (</w:t>
      </w:r>
      <w:r w:rsidR="00D0656C" w:rsidRPr="00CD7AA5">
        <w:t>100%</w:t>
      </w:r>
      <w:r w:rsidRPr="00CD7AA5">
        <w:t xml:space="preserve"> к уточн</w:t>
      </w:r>
      <w:r w:rsidR="001C62ED" w:rsidRPr="00CD7AA5">
        <w:t xml:space="preserve">енным бюджетным назначениям). </w:t>
      </w:r>
      <w:r w:rsidR="00CA3B1D" w:rsidRPr="00CD7AA5">
        <w:t>За счет средств местного бюджета перечислено бюджетам поселений</w:t>
      </w:r>
      <w:r w:rsidR="00463565" w:rsidRPr="00CD7AA5">
        <w:t xml:space="preserve"> дотации</w:t>
      </w:r>
      <w:r w:rsidR="00CA3B1D" w:rsidRPr="00CD7AA5">
        <w:t>:</w:t>
      </w:r>
    </w:p>
    <w:p w:rsidR="00CA3B1D" w:rsidRPr="00CD7AA5" w:rsidRDefault="00CA3B1D" w:rsidP="0000188F">
      <w:pPr>
        <w:ind w:firstLine="540"/>
        <w:jc w:val="both"/>
      </w:pPr>
      <w:r w:rsidRPr="00CD7AA5">
        <w:t xml:space="preserve">- </w:t>
      </w:r>
      <w:r w:rsidR="00C24201" w:rsidRPr="00CD7AA5">
        <w:t xml:space="preserve">из районного фонда финансовой поддержки поселений </w:t>
      </w:r>
      <w:r w:rsidR="00463565" w:rsidRPr="00CD7AA5">
        <w:t xml:space="preserve">на выравнивание бюджетной обеспеченности </w:t>
      </w:r>
      <w:r w:rsidR="006845FF" w:rsidRPr="00CD7AA5">
        <w:t xml:space="preserve">поселений </w:t>
      </w:r>
      <w:r w:rsidR="00C24201" w:rsidRPr="00CD7AA5">
        <w:t xml:space="preserve">в сумме </w:t>
      </w:r>
      <w:r w:rsidR="00A67AD2" w:rsidRPr="00CD7AA5">
        <w:t>10136,6</w:t>
      </w:r>
      <w:r w:rsidRPr="00CD7AA5">
        <w:t xml:space="preserve"> тыс. рублей</w:t>
      </w:r>
      <w:r w:rsidR="00A20CBC" w:rsidRPr="00CD7AA5">
        <w:t>;</w:t>
      </w:r>
    </w:p>
    <w:p w:rsidR="0057675D" w:rsidRPr="00CD7AA5" w:rsidRDefault="00A20CBC" w:rsidP="0000188F">
      <w:pPr>
        <w:ind w:firstLine="540"/>
        <w:jc w:val="both"/>
      </w:pPr>
      <w:r w:rsidRPr="00CD7AA5">
        <w:lastRenderedPageBreak/>
        <w:t>- из</w:t>
      </w:r>
      <w:r w:rsidR="00D0656C" w:rsidRPr="00CD7AA5">
        <w:t xml:space="preserve"> средств краевого бюджета перечислено</w:t>
      </w:r>
      <w:r w:rsidR="0057675D" w:rsidRPr="00CD7AA5">
        <w:t>:</w:t>
      </w:r>
    </w:p>
    <w:p w:rsidR="00D0656C" w:rsidRPr="00CD7AA5" w:rsidRDefault="00A20CBC" w:rsidP="00A20CBC">
      <w:pPr>
        <w:ind w:firstLine="540"/>
        <w:jc w:val="both"/>
      </w:pPr>
      <w:r w:rsidRPr="00CD7AA5">
        <w:t>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– 3121,0 тыс. рублей</w:t>
      </w:r>
      <w:r w:rsidR="007D58B6" w:rsidRPr="00CD7AA5">
        <w:t xml:space="preserve">; </w:t>
      </w:r>
    </w:p>
    <w:p w:rsidR="000C2911" w:rsidRPr="00CD7AA5" w:rsidRDefault="00A20CBC" w:rsidP="0000188F">
      <w:pPr>
        <w:ind w:firstLine="540"/>
        <w:jc w:val="both"/>
      </w:pPr>
      <w:r w:rsidRPr="00CD7AA5">
        <w:t xml:space="preserve">прочие межбюджетные трансферты, в том числе на финансовое обеспечение расходов по оплате труда с начислениями за счет средств дотации на обеспечение расходных обязательств местных бюджетов - 3593,1 тыс. рублей, на мероприятие «Оформление общественных пространств» – 642,9 </w:t>
      </w:r>
      <w:r w:rsidR="000C2911" w:rsidRPr="00CD7AA5">
        <w:t>тыс. рублей;</w:t>
      </w:r>
    </w:p>
    <w:p w:rsidR="000C2911" w:rsidRPr="00CD7AA5" w:rsidRDefault="000C2911" w:rsidP="0000188F">
      <w:pPr>
        <w:ind w:firstLine="540"/>
        <w:jc w:val="both"/>
      </w:pPr>
      <w:r w:rsidRPr="00CD7AA5">
        <w:t>- оплата коммунальных услуг за счет дотации на поддержку мер по обеспечению сбалансированности – 300,0 тыс. рублей;</w:t>
      </w:r>
    </w:p>
    <w:p w:rsidR="000C2911" w:rsidRPr="00CD7AA5" w:rsidRDefault="000C2911" w:rsidP="0000188F">
      <w:pPr>
        <w:ind w:firstLine="540"/>
        <w:jc w:val="both"/>
      </w:pPr>
      <w:r w:rsidRPr="00CD7AA5">
        <w:t>- резервный фонд исполнительных органов государственной власти субъектов Российской Федерации – 660,1 тыс. рублей.</w:t>
      </w:r>
    </w:p>
    <w:p w:rsidR="000C2911" w:rsidRPr="00CD7AA5" w:rsidRDefault="000C2911" w:rsidP="0000188F">
      <w:pPr>
        <w:ind w:firstLine="540"/>
        <w:jc w:val="both"/>
      </w:pPr>
    </w:p>
    <w:p w:rsidR="00A401A8" w:rsidRPr="00CD7AA5" w:rsidRDefault="00A401A8" w:rsidP="0000188F">
      <w:pPr>
        <w:ind w:firstLine="540"/>
        <w:jc w:val="both"/>
        <w:rPr>
          <w:b/>
        </w:rPr>
      </w:pPr>
      <w:r w:rsidRPr="00CD7AA5">
        <w:rPr>
          <w:b/>
        </w:rPr>
        <w:t>Исполнение муниципальных программ</w:t>
      </w:r>
    </w:p>
    <w:p w:rsidR="00A401A8" w:rsidRPr="00CD7AA5" w:rsidRDefault="001B445F" w:rsidP="0000188F">
      <w:pPr>
        <w:ind w:firstLine="540"/>
        <w:jc w:val="both"/>
      </w:pPr>
      <w:r w:rsidRPr="00CD7AA5">
        <w:t>В первоначально утвержденном бюджете муниципального района «Забайкальский район» на 20</w:t>
      </w:r>
      <w:r w:rsidR="00A7379A" w:rsidRPr="00CD7AA5">
        <w:t>2</w:t>
      </w:r>
      <w:r w:rsidR="00C7037E" w:rsidRPr="00CD7AA5">
        <w:t>1</w:t>
      </w:r>
      <w:r w:rsidRPr="00CD7AA5">
        <w:t xml:space="preserve"> год </w:t>
      </w:r>
      <w:r w:rsidR="002B0EFA" w:rsidRPr="00CD7AA5">
        <w:t>был</w:t>
      </w:r>
      <w:r w:rsidRPr="00CD7AA5">
        <w:t>о</w:t>
      </w:r>
      <w:r w:rsidR="002B0EFA" w:rsidRPr="00CD7AA5">
        <w:t xml:space="preserve"> </w:t>
      </w:r>
      <w:r w:rsidR="00C7037E" w:rsidRPr="00CD7AA5">
        <w:t>запланировано финансирование</w:t>
      </w:r>
      <w:r w:rsidR="00E47DC6" w:rsidRPr="00CD7AA5">
        <w:t xml:space="preserve"> мероприятий в</w:t>
      </w:r>
      <w:r w:rsidRPr="00CD7AA5">
        <w:t xml:space="preserve"> рамках </w:t>
      </w:r>
      <w:r w:rsidR="00BD56EF" w:rsidRPr="00CD7AA5">
        <w:t>1</w:t>
      </w:r>
      <w:r w:rsidR="00C7037E" w:rsidRPr="00CD7AA5">
        <w:t>2</w:t>
      </w:r>
      <w:r w:rsidR="00B17E32" w:rsidRPr="00CD7AA5">
        <w:t xml:space="preserve"> </w:t>
      </w:r>
      <w:r w:rsidR="002B0EFA" w:rsidRPr="00CD7AA5">
        <w:t>муниципальных программ</w:t>
      </w:r>
      <w:r w:rsidR="0080444F" w:rsidRPr="00CD7AA5">
        <w:t xml:space="preserve"> в различных сферах деятельности</w:t>
      </w:r>
      <w:r w:rsidR="00147607" w:rsidRPr="00CD7AA5">
        <w:t xml:space="preserve"> на общую сумму </w:t>
      </w:r>
      <w:r w:rsidR="00C7037E" w:rsidRPr="00CD7AA5">
        <w:t xml:space="preserve">418230,7 </w:t>
      </w:r>
      <w:r w:rsidR="00147607" w:rsidRPr="00CD7AA5">
        <w:t>тыс</w:t>
      </w:r>
      <w:r w:rsidR="004C7250" w:rsidRPr="00CD7AA5">
        <w:t>.</w:t>
      </w:r>
      <w:r w:rsidR="00147607" w:rsidRPr="00CD7AA5">
        <w:t xml:space="preserve"> рублей</w:t>
      </w:r>
      <w:r w:rsidR="0080444F" w:rsidRPr="00CD7AA5">
        <w:t>.</w:t>
      </w:r>
      <w:r w:rsidR="001C6EE0" w:rsidRPr="00CD7AA5">
        <w:t xml:space="preserve"> </w:t>
      </w:r>
    </w:p>
    <w:p w:rsidR="0080444F" w:rsidRPr="00CD7AA5" w:rsidRDefault="00E94847" w:rsidP="0000188F">
      <w:pPr>
        <w:ind w:firstLine="540"/>
        <w:jc w:val="both"/>
      </w:pPr>
      <w:r w:rsidRPr="00CD7AA5">
        <w:t>В 20</w:t>
      </w:r>
      <w:r w:rsidR="00FE02C3" w:rsidRPr="00CD7AA5">
        <w:t>2</w:t>
      </w:r>
      <w:r w:rsidR="00B26CA9" w:rsidRPr="00CD7AA5">
        <w:t>1</w:t>
      </w:r>
      <w:r w:rsidRPr="00CD7AA5">
        <w:t xml:space="preserve"> году ф</w:t>
      </w:r>
      <w:r w:rsidR="0080444F" w:rsidRPr="00CD7AA5">
        <w:t>актически профинансирован</w:t>
      </w:r>
      <w:r w:rsidR="00542557" w:rsidRPr="00CD7AA5">
        <w:t>ы</w:t>
      </w:r>
      <w:r w:rsidR="0080444F" w:rsidRPr="00CD7AA5">
        <w:t xml:space="preserve"> </w:t>
      </w:r>
      <w:r w:rsidR="00147607" w:rsidRPr="00CD7AA5">
        <w:t>мероприяти</w:t>
      </w:r>
      <w:r w:rsidR="00542557" w:rsidRPr="00CD7AA5">
        <w:t xml:space="preserve">я </w:t>
      </w:r>
      <w:r w:rsidR="00AA16D3" w:rsidRPr="00CD7AA5">
        <w:t>16</w:t>
      </w:r>
      <w:r w:rsidR="00542557" w:rsidRPr="00CD7AA5">
        <w:t xml:space="preserve"> муниципальных программ</w:t>
      </w:r>
      <w:r w:rsidR="0080444F" w:rsidRPr="00CD7AA5">
        <w:t xml:space="preserve"> на общую сумму </w:t>
      </w:r>
      <w:r w:rsidR="00C21EA8" w:rsidRPr="00CD7AA5">
        <w:t xml:space="preserve">  </w:t>
      </w:r>
      <w:r w:rsidR="00DF5DEC" w:rsidRPr="00CD7AA5">
        <w:t>762208,4</w:t>
      </w:r>
      <w:r w:rsidR="00C21EA8" w:rsidRPr="00CD7AA5">
        <w:t xml:space="preserve"> </w:t>
      </w:r>
      <w:r w:rsidR="00542557" w:rsidRPr="00CD7AA5">
        <w:t>тыс. рублей</w:t>
      </w:r>
      <w:r w:rsidR="0080444F" w:rsidRPr="00CD7AA5">
        <w:t>. По отношению к первоначально утвержденным параметрам расходы в рамках</w:t>
      </w:r>
      <w:r w:rsidR="0072741D" w:rsidRPr="00CD7AA5">
        <w:t xml:space="preserve"> исполнения</w:t>
      </w:r>
      <w:r w:rsidR="00525E28" w:rsidRPr="00CD7AA5">
        <w:t xml:space="preserve"> муниципальных </w:t>
      </w:r>
      <w:r w:rsidR="0080444F" w:rsidRPr="00CD7AA5">
        <w:t>программ увеличились</w:t>
      </w:r>
      <w:r w:rsidR="0072741D" w:rsidRPr="00CD7AA5">
        <w:t xml:space="preserve"> </w:t>
      </w:r>
      <w:r w:rsidR="00E47DC6" w:rsidRPr="00CD7AA5">
        <w:t xml:space="preserve">на </w:t>
      </w:r>
      <w:r w:rsidR="00DF5DEC" w:rsidRPr="00CD7AA5">
        <w:t>343977,7</w:t>
      </w:r>
      <w:r w:rsidR="00E47DC6" w:rsidRPr="00CD7AA5">
        <w:t xml:space="preserve"> тыс. рублей (</w:t>
      </w:r>
      <w:r w:rsidR="00DF5DEC" w:rsidRPr="00CD7AA5">
        <w:t>в 1,8 раза</w:t>
      </w:r>
      <w:r w:rsidR="00C21EA8" w:rsidRPr="00CD7AA5">
        <w:t>)</w:t>
      </w:r>
      <w:r w:rsidR="00E47DC6" w:rsidRPr="00CD7AA5">
        <w:t>.</w:t>
      </w:r>
      <w:r w:rsidR="0052349A" w:rsidRPr="00CD7AA5">
        <w:t xml:space="preserve"> </w:t>
      </w:r>
    </w:p>
    <w:p w:rsidR="00A401A8" w:rsidRPr="00CD7AA5" w:rsidRDefault="00A16ACA" w:rsidP="0000188F">
      <w:pPr>
        <w:ind w:firstLine="540"/>
        <w:jc w:val="both"/>
      </w:pPr>
      <w:r w:rsidRPr="00CD7AA5">
        <w:t xml:space="preserve">Доля затрат на </w:t>
      </w:r>
      <w:r w:rsidR="009648A9" w:rsidRPr="00CD7AA5">
        <w:t xml:space="preserve">мероприятия по исполнению </w:t>
      </w:r>
      <w:r w:rsidR="007E009C" w:rsidRPr="00CD7AA5">
        <w:t>муниципальны</w:t>
      </w:r>
      <w:r w:rsidR="009648A9" w:rsidRPr="00CD7AA5">
        <w:t>х</w:t>
      </w:r>
      <w:r w:rsidR="00A7379A" w:rsidRPr="00CD7AA5">
        <w:t xml:space="preserve"> </w:t>
      </w:r>
      <w:r w:rsidR="007E009C" w:rsidRPr="00CD7AA5">
        <w:t>программ</w:t>
      </w:r>
      <w:r w:rsidR="00F53785" w:rsidRPr="00CD7AA5">
        <w:t xml:space="preserve"> </w:t>
      </w:r>
      <w:r w:rsidRPr="00CD7AA5">
        <w:t xml:space="preserve">составляет </w:t>
      </w:r>
      <w:r w:rsidR="0052349A" w:rsidRPr="00CD7AA5">
        <w:t>97,</w:t>
      </w:r>
      <w:r w:rsidR="00A7379A" w:rsidRPr="00CD7AA5">
        <w:t>0</w:t>
      </w:r>
      <w:r w:rsidR="002224A1" w:rsidRPr="00CD7AA5">
        <w:t xml:space="preserve">% </w:t>
      </w:r>
      <w:r w:rsidR="00F53785" w:rsidRPr="00CD7AA5">
        <w:t>от всей суммы расходов, осуществлённых в 20</w:t>
      </w:r>
      <w:r w:rsidR="00DF5DEC" w:rsidRPr="00CD7AA5">
        <w:t>21</w:t>
      </w:r>
      <w:r w:rsidR="00F53785" w:rsidRPr="00CD7AA5">
        <w:t xml:space="preserve"> году </w:t>
      </w:r>
      <w:r w:rsidR="002224A1" w:rsidRPr="00CD7AA5">
        <w:t>(20</w:t>
      </w:r>
      <w:r w:rsidR="00DF5DEC" w:rsidRPr="00CD7AA5">
        <w:t>20</w:t>
      </w:r>
      <w:r w:rsidR="00F53785" w:rsidRPr="00CD7AA5">
        <w:t xml:space="preserve"> </w:t>
      </w:r>
      <w:r w:rsidR="002224A1" w:rsidRPr="00CD7AA5">
        <w:t xml:space="preserve">год </w:t>
      </w:r>
      <w:r w:rsidR="00580D7A" w:rsidRPr="00CD7AA5">
        <w:t>–</w:t>
      </w:r>
      <w:r w:rsidR="002224A1" w:rsidRPr="00CD7AA5">
        <w:t xml:space="preserve"> </w:t>
      </w:r>
      <w:r w:rsidR="00F53785" w:rsidRPr="00CD7AA5">
        <w:t>97,</w:t>
      </w:r>
      <w:r w:rsidR="00DF5DEC" w:rsidRPr="00CD7AA5">
        <w:t>0</w:t>
      </w:r>
      <w:r w:rsidR="00305597" w:rsidRPr="00CD7AA5">
        <w:t>%</w:t>
      </w:r>
      <w:r w:rsidR="002224A1" w:rsidRPr="00CD7AA5">
        <w:t>)</w:t>
      </w:r>
      <w:r w:rsidRPr="00CD7AA5">
        <w:t>.</w:t>
      </w:r>
    </w:p>
    <w:p w:rsidR="00F8041D" w:rsidRPr="00CD7AA5" w:rsidRDefault="00F8041D" w:rsidP="00F8041D">
      <w:pPr>
        <w:ind w:firstLine="540"/>
        <w:jc w:val="center"/>
        <w:rPr>
          <w:b/>
          <w:bCs/>
        </w:rPr>
      </w:pPr>
      <w:r w:rsidRPr="00CD7AA5">
        <w:rPr>
          <w:b/>
          <w:bCs/>
        </w:rPr>
        <w:t>Источники внутреннего финансирования дефицита бюджета</w:t>
      </w:r>
    </w:p>
    <w:p w:rsidR="007F3693" w:rsidRPr="00CD7AA5" w:rsidRDefault="000A20C2" w:rsidP="000A20C2">
      <w:pPr>
        <w:jc w:val="both"/>
        <w:rPr>
          <w:b/>
          <w:highlight w:val="yellow"/>
        </w:rPr>
      </w:pPr>
      <w:r w:rsidRPr="00CD7AA5">
        <w:tab/>
        <w:t xml:space="preserve">Решением Совета муниципального района "Забайкальский район" от </w:t>
      </w:r>
      <w:r w:rsidR="001F6834" w:rsidRPr="00CD7AA5">
        <w:t xml:space="preserve">25 декабря </w:t>
      </w:r>
      <w:r w:rsidR="00443184" w:rsidRPr="00CD7AA5">
        <w:rPr>
          <w:bCs/>
        </w:rPr>
        <w:t>№</w:t>
      </w:r>
      <w:r w:rsidR="00DA7E2B" w:rsidRPr="00CD7AA5">
        <w:rPr>
          <w:bCs/>
        </w:rPr>
        <w:t>3</w:t>
      </w:r>
      <w:r w:rsidR="001F6834" w:rsidRPr="00CD7AA5">
        <w:rPr>
          <w:bCs/>
        </w:rPr>
        <w:t>9</w:t>
      </w:r>
      <w:r w:rsidR="00DA7E2B" w:rsidRPr="00CD7AA5">
        <w:rPr>
          <w:bCs/>
        </w:rPr>
        <w:t>7</w:t>
      </w:r>
      <w:r w:rsidR="0081550A" w:rsidRPr="00CD7AA5">
        <w:rPr>
          <w:bCs/>
        </w:rPr>
        <w:t xml:space="preserve"> </w:t>
      </w:r>
      <w:r w:rsidRPr="00CD7AA5">
        <w:t xml:space="preserve">"Об утверждении районного бюджета муниципального района "Забайкальский район" </w:t>
      </w:r>
      <w:r w:rsidR="00DA7E2B" w:rsidRPr="00CD7AA5">
        <w:rPr>
          <w:bCs/>
        </w:rPr>
        <w:t>на 202</w:t>
      </w:r>
      <w:r w:rsidR="001F6834" w:rsidRPr="00CD7AA5">
        <w:rPr>
          <w:bCs/>
        </w:rPr>
        <w:t>1</w:t>
      </w:r>
      <w:r w:rsidRPr="00CD7AA5">
        <w:rPr>
          <w:bCs/>
        </w:rPr>
        <w:t xml:space="preserve"> год</w:t>
      </w:r>
      <w:r w:rsidR="00443184" w:rsidRPr="00CD7AA5">
        <w:t xml:space="preserve"> </w:t>
      </w:r>
      <w:r w:rsidR="00DA7E2B" w:rsidRPr="00CD7AA5">
        <w:rPr>
          <w:bCs/>
        </w:rPr>
        <w:t>и плановый период 202</w:t>
      </w:r>
      <w:r w:rsidR="001F6834" w:rsidRPr="00CD7AA5">
        <w:rPr>
          <w:bCs/>
        </w:rPr>
        <w:t>2</w:t>
      </w:r>
      <w:r w:rsidR="00443184" w:rsidRPr="00CD7AA5">
        <w:rPr>
          <w:bCs/>
        </w:rPr>
        <w:t xml:space="preserve"> и 20</w:t>
      </w:r>
      <w:r w:rsidR="00EA55E7" w:rsidRPr="00CD7AA5">
        <w:rPr>
          <w:bCs/>
        </w:rPr>
        <w:t>2</w:t>
      </w:r>
      <w:r w:rsidR="001F6834" w:rsidRPr="00CD7AA5">
        <w:rPr>
          <w:bCs/>
        </w:rPr>
        <w:t>3</w:t>
      </w:r>
      <w:r w:rsidR="00443184" w:rsidRPr="00CD7AA5">
        <w:rPr>
          <w:bCs/>
        </w:rPr>
        <w:t xml:space="preserve"> годов</w:t>
      </w:r>
      <w:r w:rsidR="0081550A" w:rsidRPr="00CD7AA5">
        <w:rPr>
          <w:bCs/>
        </w:rPr>
        <w:t xml:space="preserve">» </w:t>
      </w:r>
      <w:r w:rsidRPr="00CD7AA5">
        <w:rPr>
          <w:bCs/>
        </w:rPr>
        <w:t xml:space="preserve">первоначально было установлено исполнение бюджета района с дефицитом в размере </w:t>
      </w:r>
      <w:r w:rsidR="001F6834" w:rsidRPr="00CD7AA5">
        <w:rPr>
          <w:bCs/>
        </w:rPr>
        <w:t>3600,0</w:t>
      </w:r>
      <w:r w:rsidRPr="00CD7AA5">
        <w:rPr>
          <w:bCs/>
        </w:rPr>
        <w:t xml:space="preserve"> тыс. рублей. </w:t>
      </w:r>
      <w:r w:rsidR="007F3693" w:rsidRPr="00CD7AA5">
        <w:rPr>
          <w:bCs/>
        </w:rPr>
        <w:t>Проектом решения Совета об утверждении годового отчета об исполнении бюджета муниципального района «Забайкальский район» за 20</w:t>
      </w:r>
      <w:r w:rsidR="00DA7E2B" w:rsidRPr="00CD7AA5">
        <w:rPr>
          <w:bCs/>
        </w:rPr>
        <w:t>2</w:t>
      </w:r>
      <w:r w:rsidR="00E40850" w:rsidRPr="00CD7AA5">
        <w:rPr>
          <w:bCs/>
        </w:rPr>
        <w:t>1</w:t>
      </w:r>
      <w:r w:rsidR="007F3693" w:rsidRPr="00CD7AA5">
        <w:rPr>
          <w:bCs/>
        </w:rPr>
        <w:t xml:space="preserve"> год пред</w:t>
      </w:r>
      <w:r w:rsidR="002E7D6A" w:rsidRPr="00CD7AA5">
        <w:rPr>
          <w:bCs/>
        </w:rPr>
        <w:t>лагается утверждение бюджета с</w:t>
      </w:r>
      <w:r w:rsidR="00BD56EF" w:rsidRPr="00CD7AA5">
        <w:rPr>
          <w:bCs/>
        </w:rPr>
        <w:t xml:space="preserve">о сложившимся </w:t>
      </w:r>
      <w:r w:rsidR="00DA7E2B" w:rsidRPr="00CD7AA5">
        <w:rPr>
          <w:bCs/>
        </w:rPr>
        <w:t>профиц</w:t>
      </w:r>
      <w:r w:rsidR="002E7D6A" w:rsidRPr="00CD7AA5">
        <w:rPr>
          <w:bCs/>
        </w:rPr>
        <w:t>итом</w:t>
      </w:r>
      <w:r w:rsidR="00DA7E2B" w:rsidRPr="00CD7AA5">
        <w:rPr>
          <w:bCs/>
        </w:rPr>
        <w:t xml:space="preserve"> (превышением доходов над расходами)</w:t>
      </w:r>
      <w:r w:rsidR="007F3693" w:rsidRPr="00CD7AA5">
        <w:rPr>
          <w:bCs/>
        </w:rPr>
        <w:t xml:space="preserve"> в сумме </w:t>
      </w:r>
      <w:r w:rsidR="00E40850" w:rsidRPr="00CD7AA5">
        <w:rPr>
          <w:bCs/>
        </w:rPr>
        <w:t>3010,6</w:t>
      </w:r>
      <w:r w:rsidR="007F3693" w:rsidRPr="00CD7AA5">
        <w:rPr>
          <w:bCs/>
        </w:rPr>
        <w:t xml:space="preserve"> тыс. рублей.</w:t>
      </w:r>
    </w:p>
    <w:p w:rsidR="003D6524" w:rsidRPr="00CD7AA5" w:rsidRDefault="00AD2035" w:rsidP="003D6524">
      <w:pPr>
        <w:ind w:firstLine="540"/>
        <w:jc w:val="both"/>
      </w:pPr>
      <w:r w:rsidRPr="00CD7AA5">
        <w:t xml:space="preserve">Объем муниципального долга на конец отчетного года </w:t>
      </w:r>
      <w:r w:rsidR="007E762A" w:rsidRPr="00CD7AA5">
        <w:t>(</w:t>
      </w:r>
      <w:r w:rsidR="0081550A" w:rsidRPr="00CD7AA5">
        <w:t xml:space="preserve">на </w:t>
      </w:r>
      <w:r w:rsidR="007E762A" w:rsidRPr="00CD7AA5">
        <w:t>1 января 20</w:t>
      </w:r>
      <w:r w:rsidR="00856B62" w:rsidRPr="00CD7AA5">
        <w:t>2</w:t>
      </w:r>
      <w:r w:rsidR="00724A7B" w:rsidRPr="00CD7AA5">
        <w:t>2</w:t>
      </w:r>
      <w:r w:rsidR="007E762A" w:rsidRPr="00CD7AA5">
        <w:t xml:space="preserve"> года)  в сумме </w:t>
      </w:r>
      <w:r w:rsidR="00F62F59" w:rsidRPr="00CD7AA5">
        <w:t>10317,3</w:t>
      </w:r>
      <w:r w:rsidR="007E762A" w:rsidRPr="00CD7AA5">
        <w:t xml:space="preserve"> тыс. рублей </w:t>
      </w:r>
      <w:r w:rsidRPr="00CD7AA5">
        <w:t xml:space="preserve">составил </w:t>
      </w:r>
      <w:r w:rsidR="00F62F59" w:rsidRPr="00CD7AA5">
        <w:t>5,5</w:t>
      </w:r>
      <w:r w:rsidRPr="00CD7AA5">
        <w:t>% от общего годового объема доходов районного бюджета</w:t>
      </w:r>
      <w:r w:rsidR="00BB0640" w:rsidRPr="00CD7AA5">
        <w:t xml:space="preserve"> без учета объема безвозмездных поступлений и (или) поступлений налоговых доходов по дополнительным нормативам </w:t>
      </w:r>
      <w:r w:rsidR="00291113" w:rsidRPr="00CD7AA5">
        <w:t xml:space="preserve">отчислений, </w:t>
      </w:r>
      <w:r w:rsidRPr="00CD7AA5">
        <w:t xml:space="preserve">что не превышает предельный объем, установленный статьей </w:t>
      </w:r>
      <w:r w:rsidR="00423D7B" w:rsidRPr="00CD7AA5">
        <w:t>1</w:t>
      </w:r>
      <w:r w:rsidR="00E657C6" w:rsidRPr="00CD7AA5">
        <w:t>1</w:t>
      </w:r>
      <w:r w:rsidRPr="00CD7AA5">
        <w:t xml:space="preserve"> решения о районном бюджете на 20</w:t>
      </w:r>
      <w:r w:rsidR="00DA7E2B" w:rsidRPr="00CD7AA5">
        <w:t>2</w:t>
      </w:r>
      <w:r w:rsidR="00F62F59" w:rsidRPr="00CD7AA5">
        <w:t>1</w:t>
      </w:r>
      <w:r w:rsidRPr="00CD7AA5">
        <w:t xml:space="preserve"> год</w:t>
      </w:r>
      <w:r w:rsidR="00423D7B" w:rsidRPr="00CD7AA5">
        <w:t xml:space="preserve"> и плановый период 20</w:t>
      </w:r>
      <w:r w:rsidR="00197095" w:rsidRPr="00CD7AA5">
        <w:t>2</w:t>
      </w:r>
      <w:r w:rsidR="00F62F59" w:rsidRPr="00CD7AA5">
        <w:t>2</w:t>
      </w:r>
      <w:r w:rsidR="00423D7B" w:rsidRPr="00CD7AA5">
        <w:t xml:space="preserve"> и 20</w:t>
      </w:r>
      <w:r w:rsidR="00291113" w:rsidRPr="00CD7AA5">
        <w:t>2</w:t>
      </w:r>
      <w:r w:rsidR="00F62F59" w:rsidRPr="00CD7AA5">
        <w:t>3</w:t>
      </w:r>
      <w:r w:rsidR="00423D7B" w:rsidRPr="00CD7AA5">
        <w:t xml:space="preserve"> годов</w:t>
      </w:r>
      <w:r w:rsidRPr="00CD7AA5">
        <w:t xml:space="preserve"> и не нарушает положений п.3 ст.107 Бюджетного кодекса Российской Федерации.</w:t>
      </w:r>
    </w:p>
    <w:p w:rsidR="009F32B2" w:rsidRPr="00CD7AA5" w:rsidRDefault="009F32B2" w:rsidP="001F6834">
      <w:pPr>
        <w:ind w:firstLine="540"/>
        <w:jc w:val="both"/>
      </w:pPr>
    </w:p>
    <w:p w:rsidR="00F8041D" w:rsidRPr="00CD7AA5" w:rsidRDefault="00B931CB" w:rsidP="003D6524">
      <w:pPr>
        <w:ind w:firstLine="540"/>
        <w:jc w:val="both"/>
      </w:pPr>
      <w:r w:rsidRPr="00CD7AA5">
        <w:rPr>
          <w:bCs/>
        </w:rPr>
        <w:t xml:space="preserve"> </w:t>
      </w:r>
      <w:r w:rsidR="00F8041D" w:rsidRPr="00CD7AA5">
        <w:rPr>
          <w:b/>
          <w:bCs/>
          <w:u w:val="single"/>
        </w:rPr>
        <w:t>Выводы:</w:t>
      </w:r>
    </w:p>
    <w:p w:rsidR="00B01F29" w:rsidRPr="00CD7AA5" w:rsidRDefault="009C6A96" w:rsidP="00F8041D">
      <w:pPr>
        <w:ind w:firstLine="540"/>
        <w:jc w:val="both"/>
        <w:rPr>
          <w:bCs/>
        </w:rPr>
      </w:pPr>
      <w:r w:rsidRPr="00CD7AA5">
        <w:rPr>
          <w:bCs/>
        </w:rPr>
        <w:t xml:space="preserve">1. </w:t>
      </w:r>
      <w:r w:rsidR="00CE6615" w:rsidRPr="00CD7AA5">
        <w:rPr>
          <w:bCs/>
        </w:rPr>
        <w:t>По результатам внешней проверки отчета об исполнении бюджета муниципального района "Забайкальский район" за 20</w:t>
      </w:r>
      <w:r w:rsidR="003D6524" w:rsidRPr="00CD7AA5">
        <w:rPr>
          <w:bCs/>
        </w:rPr>
        <w:t>2</w:t>
      </w:r>
      <w:r w:rsidR="009F32B2" w:rsidRPr="00CD7AA5">
        <w:rPr>
          <w:bCs/>
        </w:rPr>
        <w:t>1</w:t>
      </w:r>
      <w:r w:rsidR="00CE6615" w:rsidRPr="00CD7AA5">
        <w:rPr>
          <w:bCs/>
        </w:rPr>
        <w:t xml:space="preserve"> год Контрольно-ревизионная комиссия</w:t>
      </w:r>
      <w:r w:rsidR="00B00F05" w:rsidRPr="00CD7AA5">
        <w:rPr>
          <w:bCs/>
        </w:rPr>
        <w:t xml:space="preserve"> считает</w:t>
      </w:r>
      <w:r w:rsidR="00CE6615" w:rsidRPr="00CD7AA5">
        <w:rPr>
          <w:bCs/>
        </w:rPr>
        <w:t>, что отчет об исполнении бюджета муниципального рай</w:t>
      </w:r>
      <w:r w:rsidR="003D6524" w:rsidRPr="00CD7AA5">
        <w:rPr>
          <w:bCs/>
        </w:rPr>
        <w:t>она "Забайкальский район" за 202</w:t>
      </w:r>
      <w:r w:rsidR="009F32B2" w:rsidRPr="00CD7AA5">
        <w:rPr>
          <w:bCs/>
        </w:rPr>
        <w:t>1</w:t>
      </w:r>
      <w:r w:rsidR="00CE6615" w:rsidRPr="00CD7AA5">
        <w:rPr>
          <w:bCs/>
        </w:rPr>
        <w:t xml:space="preserve"> год в представленном виде может быть признан достоверным.</w:t>
      </w:r>
    </w:p>
    <w:p w:rsidR="00CE6615" w:rsidRPr="00CD7AA5" w:rsidRDefault="009C6A96" w:rsidP="00F8041D">
      <w:pPr>
        <w:ind w:firstLine="540"/>
        <w:jc w:val="both"/>
        <w:rPr>
          <w:bCs/>
        </w:rPr>
      </w:pPr>
      <w:r w:rsidRPr="00CD7AA5">
        <w:rPr>
          <w:bCs/>
        </w:rPr>
        <w:t xml:space="preserve">2. </w:t>
      </w:r>
      <w:r w:rsidR="00CE6615" w:rsidRPr="00CD7AA5">
        <w:rPr>
          <w:bCs/>
        </w:rPr>
        <w:t>Внешняя проверка исполнения бюджета муниципального района "Забайкальский район" за 20</w:t>
      </w:r>
      <w:r w:rsidR="003D6524" w:rsidRPr="00CD7AA5">
        <w:rPr>
          <w:bCs/>
        </w:rPr>
        <w:t>2</w:t>
      </w:r>
      <w:r w:rsidR="009F32B2" w:rsidRPr="00CD7AA5">
        <w:rPr>
          <w:bCs/>
        </w:rPr>
        <w:t>1</w:t>
      </w:r>
      <w:r w:rsidR="00CE6615" w:rsidRPr="00CD7AA5">
        <w:rPr>
          <w:bCs/>
        </w:rPr>
        <w:t xml:space="preserve"> год показала, что основные параметры бюджета муниципального района </w:t>
      </w:r>
      <w:r w:rsidR="009648A9" w:rsidRPr="00CD7AA5">
        <w:rPr>
          <w:bCs/>
        </w:rPr>
        <w:t>"Забайкальский район" выполнены</w:t>
      </w:r>
      <w:r w:rsidR="005C4B39" w:rsidRPr="00CD7AA5">
        <w:rPr>
          <w:bCs/>
        </w:rPr>
        <w:t xml:space="preserve">. </w:t>
      </w:r>
    </w:p>
    <w:p w:rsidR="003D6524" w:rsidRPr="00CD7AA5" w:rsidRDefault="009C6A96" w:rsidP="009C6A96">
      <w:pPr>
        <w:ind w:firstLine="540"/>
        <w:jc w:val="both"/>
        <w:rPr>
          <w:spacing w:val="4"/>
        </w:rPr>
      </w:pPr>
      <w:r w:rsidRPr="00CD7AA5">
        <w:rPr>
          <w:bCs/>
        </w:rPr>
        <w:lastRenderedPageBreak/>
        <w:t xml:space="preserve">3. </w:t>
      </w:r>
      <w:r w:rsidRPr="00CD7AA5">
        <w:rPr>
          <w:spacing w:val="7"/>
        </w:rPr>
        <w:t xml:space="preserve">Представленный </w:t>
      </w:r>
      <w:r w:rsidRPr="00CD7AA5">
        <w:rPr>
          <w:bCs/>
        </w:rPr>
        <w:t>отчет об исполнении бюджета муниципального рай</w:t>
      </w:r>
      <w:r w:rsidR="003D6524" w:rsidRPr="00CD7AA5">
        <w:rPr>
          <w:bCs/>
        </w:rPr>
        <w:t>она "Забайкальский район" за 202</w:t>
      </w:r>
      <w:r w:rsidR="009F32B2" w:rsidRPr="00CD7AA5">
        <w:rPr>
          <w:bCs/>
        </w:rPr>
        <w:t>1</w:t>
      </w:r>
      <w:r w:rsidRPr="00CD7AA5">
        <w:rPr>
          <w:bCs/>
        </w:rPr>
        <w:t xml:space="preserve"> год </w:t>
      </w:r>
      <w:r w:rsidRPr="00CD7AA5">
        <w:rPr>
          <w:spacing w:val="7"/>
        </w:rPr>
        <w:t xml:space="preserve">соответствует </w:t>
      </w:r>
      <w:r w:rsidRPr="00CD7AA5">
        <w:rPr>
          <w:spacing w:val="4"/>
        </w:rPr>
        <w:t xml:space="preserve">нормам действующего бюджетного законодательства. </w:t>
      </w:r>
    </w:p>
    <w:p w:rsidR="00184E08" w:rsidRPr="00CD7AA5" w:rsidRDefault="00184E08" w:rsidP="009C6A96">
      <w:pPr>
        <w:ind w:firstLine="540"/>
        <w:jc w:val="both"/>
        <w:rPr>
          <w:spacing w:val="4"/>
        </w:rPr>
      </w:pPr>
    </w:p>
    <w:p w:rsidR="009C6A96" w:rsidRPr="00CD7AA5" w:rsidRDefault="009C6A96" w:rsidP="009C6A96">
      <w:pPr>
        <w:ind w:firstLine="540"/>
        <w:jc w:val="both"/>
        <w:rPr>
          <w:spacing w:val="4"/>
        </w:rPr>
      </w:pPr>
      <w:r w:rsidRPr="00CD7AA5">
        <w:t xml:space="preserve">Контрольно-ревизионная комиссия предлагает </w:t>
      </w:r>
      <w:r w:rsidRPr="00CD7AA5">
        <w:rPr>
          <w:bCs/>
        </w:rPr>
        <w:t>отчет об исполнении бюджета муниципального района "Забайкальский район" за 20</w:t>
      </w:r>
      <w:r w:rsidR="003D6524" w:rsidRPr="00CD7AA5">
        <w:rPr>
          <w:bCs/>
        </w:rPr>
        <w:t>2</w:t>
      </w:r>
      <w:r w:rsidR="009F32B2" w:rsidRPr="00CD7AA5">
        <w:rPr>
          <w:bCs/>
        </w:rPr>
        <w:t>1</w:t>
      </w:r>
      <w:r w:rsidRPr="00CD7AA5">
        <w:rPr>
          <w:bCs/>
        </w:rPr>
        <w:t xml:space="preserve"> год</w:t>
      </w:r>
      <w:r w:rsidRPr="00CD7AA5">
        <w:t xml:space="preserve"> принять к утверждению</w:t>
      </w:r>
      <w:r w:rsidRPr="00CD7AA5">
        <w:rPr>
          <w:spacing w:val="4"/>
        </w:rPr>
        <w:t>.</w:t>
      </w:r>
    </w:p>
    <w:p w:rsidR="000212CF" w:rsidRPr="00CD7AA5" w:rsidRDefault="000212CF" w:rsidP="009C6A96">
      <w:pPr>
        <w:ind w:firstLine="540"/>
        <w:jc w:val="both"/>
        <w:rPr>
          <w:spacing w:val="4"/>
        </w:rPr>
      </w:pPr>
    </w:p>
    <w:p w:rsidR="000212CF" w:rsidRPr="00CD7AA5" w:rsidRDefault="000212CF" w:rsidP="009C6A96">
      <w:pPr>
        <w:ind w:firstLine="540"/>
        <w:jc w:val="both"/>
        <w:rPr>
          <w:spacing w:val="4"/>
        </w:rPr>
      </w:pPr>
    </w:p>
    <w:p w:rsidR="000212CF" w:rsidRPr="00CD7AA5" w:rsidRDefault="000212CF" w:rsidP="009C6A96">
      <w:pPr>
        <w:ind w:firstLine="540"/>
        <w:jc w:val="both"/>
        <w:rPr>
          <w:spacing w:val="4"/>
        </w:rPr>
      </w:pPr>
    </w:p>
    <w:p w:rsidR="0014058A" w:rsidRPr="00CD7AA5" w:rsidRDefault="000212CF" w:rsidP="001E36DB">
      <w:pPr>
        <w:jc w:val="both"/>
      </w:pPr>
      <w:r w:rsidRPr="00CD7AA5">
        <w:rPr>
          <w:spacing w:val="4"/>
        </w:rPr>
        <w:t>Председател</w:t>
      </w:r>
      <w:r w:rsidR="0054720D" w:rsidRPr="00CD7AA5">
        <w:rPr>
          <w:spacing w:val="4"/>
        </w:rPr>
        <w:t>ь</w:t>
      </w:r>
      <w:r w:rsidRPr="00CD7AA5">
        <w:rPr>
          <w:spacing w:val="4"/>
        </w:rPr>
        <w:t xml:space="preserve"> Контрольно-ревизионной комиссии         </w:t>
      </w:r>
      <w:r w:rsidR="00184E08" w:rsidRPr="00CD7AA5">
        <w:rPr>
          <w:spacing w:val="4"/>
        </w:rPr>
        <w:t xml:space="preserve">           </w:t>
      </w:r>
      <w:r w:rsidRPr="00CD7AA5">
        <w:rPr>
          <w:spacing w:val="4"/>
        </w:rPr>
        <w:t xml:space="preserve">   </w:t>
      </w:r>
      <w:r w:rsidR="00677A40" w:rsidRPr="00CD7AA5">
        <w:rPr>
          <w:spacing w:val="4"/>
        </w:rPr>
        <w:t xml:space="preserve">  </w:t>
      </w:r>
      <w:r w:rsidR="00CD7AA5">
        <w:rPr>
          <w:spacing w:val="4"/>
        </w:rPr>
        <w:t xml:space="preserve">       </w:t>
      </w:r>
      <w:r w:rsidR="00677A40" w:rsidRPr="00CD7AA5">
        <w:rPr>
          <w:spacing w:val="4"/>
        </w:rPr>
        <w:t xml:space="preserve">   </w:t>
      </w:r>
      <w:r w:rsidR="0075388A" w:rsidRPr="00CD7AA5">
        <w:rPr>
          <w:spacing w:val="4"/>
        </w:rPr>
        <w:t xml:space="preserve">  </w:t>
      </w:r>
      <w:r w:rsidR="0054720D" w:rsidRPr="00CD7AA5">
        <w:rPr>
          <w:spacing w:val="4"/>
        </w:rPr>
        <w:t xml:space="preserve">Ц.Д. </w:t>
      </w:r>
      <w:proofErr w:type="spellStart"/>
      <w:r w:rsidR="0054720D" w:rsidRPr="00CD7AA5">
        <w:rPr>
          <w:spacing w:val="4"/>
        </w:rPr>
        <w:t>Цыбенова</w:t>
      </w:r>
      <w:proofErr w:type="spellEnd"/>
    </w:p>
    <w:sectPr w:rsidR="0014058A" w:rsidRPr="00CD7AA5" w:rsidSect="00B67C5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EB" w:rsidRDefault="004C41EB" w:rsidP="00665E25">
      <w:r>
        <w:separator/>
      </w:r>
    </w:p>
  </w:endnote>
  <w:endnote w:type="continuationSeparator" w:id="0">
    <w:p w:rsidR="004C41EB" w:rsidRDefault="004C41EB" w:rsidP="0066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726080"/>
      <w:docPartObj>
        <w:docPartGallery w:val="Page Numbers (Bottom of Page)"/>
        <w:docPartUnique/>
      </w:docPartObj>
    </w:sdtPr>
    <w:sdtEndPr/>
    <w:sdtContent>
      <w:p w:rsidR="00A20CBC" w:rsidRDefault="00A20CB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0CBC" w:rsidRDefault="00A20CB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EB" w:rsidRDefault="004C41EB" w:rsidP="00665E25">
      <w:r>
        <w:separator/>
      </w:r>
    </w:p>
  </w:footnote>
  <w:footnote w:type="continuationSeparator" w:id="0">
    <w:p w:rsidR="004C41EB" w:rsidRDefault="004C41EB" w:rsidP="0066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submenu_act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2EA7F57"/>
    <w:multiLevelType w:val="hybridMultilevel"/>
    <w:tmpl w:val="B98250A6"/>
    <w:lvl w:ilvl="0" w:tplc="4914F47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0920A0"/>
    <w:multiLevelType w:val="hybridMultilevel"/>
    <w:tmpl w:val="B4F24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F407B9"/>
    <w:multiLevelType w:val="hybridMultilevel"/>
    <w:tmpl w:val="EADEE908"/>
    <w:lvl w:ilvl="0" w:tplc="364A0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426F21"/>
    <w:multiLevelType w:val="hybridMultilevel"/>
    <w:tmpl w:val="13F85B88"/>
    <w:lvl w:ilvl="0" w:tplc="10D66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8218AB"/>
    <w:multiLevelType w:val="hybridMultilevel"/>
    <w:tmpl w:val="0088DF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F6557D3"/>
    <w:multiLevelType w:val="hybridMultilevel"/>
    <w:tmpl w:val="C3B6BDD4"/>
    <w:lvl w:ilvl="0" w:tplc="53123F1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9A44BBF"/>
    <w:multiLevelType w:val="hybridMultilevel"/>
    <w:tmpl w:val="7CC04258"/>
    <w:lvl w:ilvl="0" w:tplc="C4D81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318F1"/>
    <w:multiLevelType w:val="hybridMultilevel"/>
    <w:tmpl w:val="80D27C22"/>
    <w:lvl w:ilvl="0" w:tplc="996EABE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9042925"/>
    <w:multiLevelType w:val="hybridMultilevel"/>
    <w:tmpl w:val="396426BA"/>
    <w:lvl w:ilvl="0" w:tplc="7FBE11E4">
      <w:start w:val="8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DA4337"/>
    <w:multiLevelType w:val="hybridMultilevel"/>
    <w:tmpl w:val="B2D8AFF2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2F435A8C"/>
    <w:multiLevelType w:val="hybridMultilevel"/>
    <w:tmpl w:val="0D28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C5D5C"/>
    <w:multiLevelType w:val="hybridMultilevel"/>
    <w:tmpl w:val="9A868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D13460"/>
    <w:multiLevelType w:val="hybridMultilevel"/>
    <w:tmpl w:val="234C8B7E"/>
    <w:lvl w:ilvl="0" w:tplc="C1823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793"/>
        </w:tabs>
        <w:ind w:left="2793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hint="default"/>
      </w:rPr>
    </w:lvl>
  </w:abstractNum>
  <w:abstractNum w:abstractNumId="15">
    <w:nsid w:val="351B781E"/>
    <w:multiLevelType w:val="multilevel"/>
    <w:tmpl w:val="C970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04101"/>
    <w:multiLevelType w:val="hybridMultilevel"/>
    <w:tmpl w:val="E28CBAC6"/>
    <w:lvl w:ilvl="0" w:tplc="C520F0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BF55ED7"/>
    <w:multiLevelType w:val="multilevel"/>
    <w:tmpl w:val="5712C7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7D7A27"/>
    <w:multiLevelType w:val="hybridMultilevel"/>
    <w:tmpl w:val="B114D2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F8B6C39"/>
    <w:multiLevelType w:val="hybridMultilevel"/>
    <w:tmpl w:val="0902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159BB"/>
    <w:multiLevelType w:val="hybridMultilevel"/>
    <w:tmpl w:val="3B06E770"/>
    <w:lvl w:ilvl="0" w:tplc="780CD25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7DD2E99"/>
    <w:multiLevelType w:val="hybridMultilevel"/>
    <w:tmpl w:val="A560ED1A"/>
    <w:name w:val="WW8Num522"/>
    <w:lvl w:ilvl="0" w:tplc="5CA248E2">
      <w:start w:val="1"/>
      <w:numFmt w:val="decimal"/>
      <w:lvlText w:val="%1)"/>
      <w:lvlJc w:val="left"/>
      <w:pPr>
        <w:tabs>
          <w:tab w:val="num" w:pos="2010"/>
        </w:tabs>
        <w:ind w:left="20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645B77"/>
    <w:multiLevelType w:val="hybridMultilevel"/>
    <w:tmpl w:val="B9EE7B46"/>
    <w:lvl w:ilvl="0" w:tplc="058C1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BB4959"/>
    <w:multiLevelType w:val="hybridMultilevel"/>
    <w:tmpl w:val="F084A9B4"/>
    <w:lvl w:ilvl="0" w:tplc="73201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A207F13"/>
    <w:multiLevelType w:val="hybridMultilevel"/>
    <w:tmpl w:val="E2F674D4"/>
    <w:lvl w:ilvl="0" w:tplc="FC9C9DE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4BFA719E"/>
    <w:multiLevelType w:val="hybridMultilevel"/>
    <w:tmpl w:val="2474D850"/>
    <w:lvl w:ilvl="0" w:tplc="0C8835C4">
      <w:start w:val="1"/>
      <w:numFmt w:val="bullet"/>
      <w:lvlText w:val="−"/>
      <w:lvlJc w:val="left"/>
      <w:pPr>
        <w:tabs>
          <w:tab w:val="num" w:pos="540"/>
        </w:tabs>
        <w:ind w:left="76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 w:hint="default"/>
      </w:rPr>
    </w:lvl>
  </w:abstractNum>
  <w:abstractNum w:abstractNumId="27">
    <w:nsid w:val="4E5A1593"/>
    <w:multiLevelType w:val="hybridMultilevel"/>
    <w:tmpl w:val="8152A704"/>
    <w:lvl w:ilvl="0" w:tplc="436857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026EC5"/>
    <w:multiLevelType w:val="hybridMultilevel"/>
    <w:tmpl w:val="6C9032C0"/>
    <w:lvl w:ilvl="0" w:tplc="217293D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21C3ACE"/>
    <w:multiLevelType w:val="hybridMultilevel"/>
    <w:tmpl w:val="03C617FC"/>
    <w:lvl w:ilvl="0" w:tplc="AF723B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6D14B8D"/>
    <w:multiLevelType w:val="hybridMultilevel"/>
    <w:tmpl w:val="3BC8F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9D6BA7"/>
    <w:multiLevelType w:val="hybridMultilevel"/>
    <w:tmpl w:val="23DC1962"/>
    <w:lvl w:ilvl="0" w:tplc="C0B0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E4ACA"/>
    <w:multiLevelType w:val="hybridMultilevel"/>
    <w:tmpl w:val="C0D094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43B7D54"/>
    <w:multiLevelType w:val="hybridMultilevel"/>
    <w:tmpl w:val="ACB40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F93BCA"/>
    <w:multiLevelType w:val="hybridMultilevel"/>
    <w:tmpl w:val="E6B6599A"/>
    <w:lvl w:ilvl="0" w:tplc="0E2C3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5C0E74"/>
    <w:multiLevelType w:val="hybridMultilevel"/>
    <w:tmpl w:val="054C789E"/>
    <w:lvl w:ilvl="0" w:tplc="FB1CF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43270D0"/>
    <w:multiLevelType w:val="hybridMultilevel"/>
    <w:tmpl w:val="357E7AAA"/>
    <w:lvl w:ilvl="0" w:tplc="25BA959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1">
    <w:nsid w:val="77CD349E"/>
    <w:multiLevelType w:val="hybridMultilevel"/>
    <w:tmpl w:val="AB86E80A"/>
    <w:lvl w:ilvl="0" w:tplc="D9063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305A11"/>
    <w:multiLevelType w:val="hybridMultilevel"/>
    <w:tmpl w:val="1DDE12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BC34C58"/>
    <w:multiLevelType w:val="hybridMultilevel"/>
    <w:tmpl w:val="A30A5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42"/>
  </w:num>
  <w:num w:numId="4">
    <w:abstractNumId w:val="23"/>
  </w:num>
  <w:num w:numId="5">
    <w:abstractNumId w:val="26"/>
  </w:num>
  <w:num w:numId="6">
    <w:abstractNumId w:val="16"/>
  </w:num>
  <w:num w:numId="7">
    <w:abstractNumId w:val="24"/>
  </w:num>
  <w:num w:numId="8">
    <w:abstractNumId w:val="25"/>
  </w:num>
  <w:num w:numId="9">
    <w:abstractNumId w:val="29"/>
  </w:num>
  <w:num w:numId="10">
    <w:abstractNumId w:val="10"/>
  </w:num>
  <w:num w:numId="11">
    <w:abstractNumId w:val="1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</w:num>
  <w:num w:numId="15">
    <w:abstractNumId w:val="40"/>
  </w:num>
  <w:num w:numId="16">
    <w:abstractNumId w:val="7"/>
  </w:num>
  <w:num w:numId="17">
    <w:abstractNumId w:val="15"/>
  </w:num>
  <w:num w:numId="18">
    <w:abstractNumId w:val="18"/>
  </w:num>
  <w:num w:numId="19">
    <w:abstractNumId w:val="39"/>
  </w:num>
  <w:num w:numId="20">
    <w:abstractNumId w:val="1"/>
  </w:num>
  <w:num w:numId="21">
    <w:abstractNumId w:val="8"/>
  </w:num>
  <w:num w:numId="22">
    <w:abstractNumId w:val="27"/>
  </w:num>
  <w:num w:numId="23">
    <w:abstractNumId w:val="5"/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  <w:num w:numId="27">
    <w:abstractNumId w:val="34"/>
  </w:num>
  <w:num w:numId="28">
    <w:abstractNumId w:val="12"/>
  </w:num>
  <w:num w:numId="29">
    <w:abstractNumId w:val="30"/>
  </w:num>
  <w:num w:numId="30">
    <w:abstractNumId w:val="2"/>
  </w:num>
  <w:num w:numId="31">
    <w:abstractNumId w:val="43"/>
  </w:num>
  <w:num w:numId="32">
    <w:abstractNumId w:val="28"/>
  </w:num>
  <w:num w:numId="33">
    <w:abstractNumId w:val="4"/>
  </w:num>
  <w:num w:numId="34">
    <w:abstractNumId w:val="11"/>
  </w:num>
  <w:num w:numId="35">
    <w:abstractNumId w:val="19"/>
  </w:num>
  <w:num w:numId="36">
    <w:abstractNumId w:val="41"/>
  </w:num>
  <w:num w:numId="37">
    <w:abstractNumId w:val="0"/>
  </w:num>
  <w:num w:numId="38">
    <w:abstractNumId w:val="32"/>
  </w:num>
  <w:num w:numId="39">
    <w:abstractNumId w:val="31"/>
  </w:num>
  <w:num w:numId="40">
    <w:abstractNumId w:val="14"/>
  </w:num>
  <w:num w:numId="41">
    <w:abstractNumId w:val="21"/>
  </w:num>
  <w:num w:numId="42">
    <w:abstractNumId w:val="33"/>
  </w:num>
  <w:num w:numId="43">
    <w:abstractNumId w:val="38"/>
  </w:num>
  <w:num w:numId="44">
    <w:abstractNumId w:val="13"/>
  </w:num>
  <w:num w:numId="45">
    <w:abstractNumId w:val="3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0A"/>
    <w:rsid w:val="000009B4"/>
    <w:rsid w:val="0000151D"/>
    <w:rsid w:val="00001821"/>
    <w:rsid w:val="0000188F"/>
    <w:rsid w:val="0000554B"/>
    <w:rsid w:val="000079AF"/>
    <w:rsid w:val="000101A4"/>
    <w:rsid w:val="000103E3"/>
    <w:rsid w:val="000105F0"/>
    <w:rsid w:val="000118DF"/>
    <w:rsid w:val="00013B32"/>
    <w:rsid w:val="0001647E"/>
    <w:rsid w:val="000173DC"/>
    <w:rsid w:val="000212CF"/>
    <w:rsid w:val="000219DB"/>
    <w:rsid w:val="00022E11"/>
    <w:rsid w:val="0002329E"/>
    <w:rsid w:val="0002363D"/>
    <w:rsid w:val="00025CB1"/>
    <w:rsid w:val="0002747D"/>
    <w:rsid w:val="00027A87"/>
    <w:rsid w:val="000310C3"/>
    <w:rsid w:val="000332D3"/>
    <w:rsid w:val="00035DD4"/>
    <w:rsid w:val="0003708C"/>
    <w:rsid w:val="00037BB8"/>
    <w:rsid w:val="0004038F"/>
    <w:rsid w:val="00041D5B"/>
    <w:rsid w:val="000433C8"/>
    <w:rsid w:val="00044E91"/>
    <w:rsid w:val="00045F00"/>
    <w:rsid w:val="000502C6"/>
    <w:rsid w:val="00052CCC"/>
    <w:rsid w:val="00053972"/>
    <w:rsid w:val="00054663"/>
    <w:rsid w:val="0005526E"/>
    <w:rsid w:val="000563CA"/>
    <w:rsid w:val="00056FDA"/>
    <w:rsid w:val="00060368"/>
    <w:rsid w:val="00060403"/>
    <w:rsid w:val="00061932"/>
    <w:rsid w:val="000642BC"/>
    <w:rsid w:val="0006494C"/>
    <w:rsid w:val="00072A20"/>
    <w:rsid w:val="00074569"/>
    <w:rsid w:val="00074A18"/>
    <w:rsid w:val="00075198"/>
    <w:rsid w:val="00076D20"/>
    <w:rsid w:val="00077655"/>
    <w:rsid w:val="000802DC"/>
    <w:rsid w:val="00081425"/>
    <w:rsid w:val="00081749"/>
    <w:rsid w:val="000849D4"/>
    <w:rsid w:val="00087065"/>
    <w:rsid w:val="000913C5"/>
    <w:rsid w:val="00092752"/>
    <w:rsid w:val="00095264"/>
    <w:rsid w:val="00096A1F"/>
    <w:rsid w:val="000A20C2"/>
    <w:rsid w:val="000A20C3"/>
    <w:rsid w:val="000A3541"/>
    <w:rsid w:val="000A5D6F"/>
    <w:rsid w:val="000A5EB2"/>
    <w:rsid w:val="000A64B6"/>
    <w:rsid w:val="000A7081"/>
    <w:rsid w:val="000B6DE8"/>
    <w:rsid w:val="000C0A99"/>
    <w:rsid w:val="000C0D0E"/>
    <w:rsid w:val="000C2911"/>
    <w:rsid w:val="000C3BAB"/>
    <w:rsid w:val="000C6654"/>
    <w:rsid w:val="000C6FAD"/>
    <w:rsid w:val="000C77C1"/>
    <w:rsid w:val="000D000E"/>
    <w:rsid w:val="000D0294"/>
    <w:rsid w:val="000D1856"/>
    <w:rsid w:val="000D4B1B"/>
    <w:rsid w:val="000D5511"/>
    <w:rsid w:val="000D563A"/>
    <w:rsid w:val="000D5C6F"/>
    <w:rsid w:val="000D63FE"/>
    <w:rsid w:val="000E2862"/>
    <w:rsid w:val="000E44C6"/>
    <w:rsid w:val="000E53F4"/>
    <w:rsid w:val="000E65E9"/>
    <w:rsid w:val="000F2171"/>
    <w:rsid w:val="000F3480"/>
    <w:rsid w:val="000F34D3"/>
    <w:rsid w:val="000F535C"/>
    <w:rsid w:val="000F72F6"/>
    <w:rsid w:val="000F74F7"/>
    <w:rsid w:val="001013D8"/>
    <w:rsid w:val="00102746"/>
    <w:rsid w:val="00105BB1"/>
    <w:rsid w:val="001073CD"/>
    <w:rsid w:val="001106D5"/>
    <w:rsid w:val="00111F71"/>
    <w:rsid w:val="00113578"/>
    <w:rsid w:val="0011364C"/>
    <w:rsid w:val="00113901"/>
    <w:rsid w:val="00114936"/>
    <w:rsid w:val="00116A42"/>
    <w:rsid w:val="00117B68"/>
    <w:rsid w:val="00120EB0"/>
    <w:rsid w:val="001215B6"/>
    <w:rsid w:val="00122826"/>
    <w:rsid w:val="00122EB3"/>
    <w:rsid w:val="001230D8"/>
    <w:rsid w:val="00123896"/>
    <w:rsid w:val="00123CCA"/>
    <w:rsid w:val="0012428C"/>
    <w:rsid w:val="00124EFB"/>
    <w:rsid w:val="0012740D"/>
    <w:rsid w:val="00127CE2"/>
    <w:rsid w:val="00127F63"/>
    <w:rsid w:val="0013114C"/>
    <w:rsid w:val="001331A8"/>
    <w:rsid w:val="001331EE"/>
    <w:rsid w:val="00134547"/>
    <w:rsid w:val="0014058A"/>
    <w:rsid w:val="00140D6A"/>
    <w:rsid w:val="0014135C"/>
    <w:rsid w:val="00141893"/>
    <w:rsid w:val="00141EAA"/>
    <w:rsid w:val="00141F98"/>
    <w:rsid w:val="0014290F"/>
    <w:rsid w:val="00145BE4"/>
    <w:rsid w:val="0014643D"/>
    <w:rsid w:val="00146B12"/>
    <w:rsid w:val="00147607"/>
    <w:rsid w:val="00153779"/>
    <w:rsid w:val="00153A56"/>
    <w:rsid w:val="00154D74"/>
    <w:rsid w:val="00155D86"/>
    <w:rsid w:val="00156115"/>
    <w:rsid w:val="00156A0A"/>
    <w:rsid w:val="00161EDF"/>
    <w:rsid w:val="00162798"/>
    <w:rsid w:val="0016509F"/>
    <w:rsid w:val="001669E5"/>
    <w:rsid w:val="0017193D"/>
    <w:rsid w:val="00172938"/>
    <w:rsid w:val="00174CB0"/>
    <w:rsid w:val="0017638E"/>
    <w:rsid w:val="0017640A"/>
    <w:rsid w:val="00176AC6"/>
    <w:rsid w:val="00180028"/>
    <w:rsid w:val="00180F21"/>
    <w:rsid w:val="00181AF6"/>
    <w:rsid w:val="00181B34"/>
    <w:rsid w:val="00183A85"/>
    <w:rsid w:val="00183C85"/>
    <w:rsid w:val="00184516"/>
    <w:rsid w:val="00184E08"/>
    <w:rsid w:val="00185103"/>
    <w:rsid w:val="00185408"/>
    <w:rsid w:val="00186EFA"/>
    <w:rsid w:val="001915BF"/>
    <w:rsid w:val="00191F0E"/>
    <w:rsid w:val="001940C3"/>
    <w:rsid w:val="00194461"/>
    <w:rsid w:val="0019457E"/>
    <w:rsid w:val="00194AC9"/>
    <w:rsid w:val="00195366"/>
    <w:rsid w:val="00196855"/>
    <w:rsid w:val="00197095"/>
    <w:rsid w:val="001A14B5"/>
    <w:rsid w:val="001A318B"/>
    <w:rsid w:val="001A3A54"/>
    <w:rsid w:val="001A522A"/>
    <w:rsid w:val="001A607E"/>
    <w:rsid w:val="001A78CF"/>
    <w:rsid w:val="001B0E88"/>
    <w:rsid w:val="001B27A9"/>
    <w:rsid w:val="001B445F"/>
    <w:rsid w:val="001B4999"/>
    <w:rsid w:val="001C1123"/>
    <w:rsid w:val="001C3E28"/>
    <w:rsid w:val="001C47B2"/>
    <w:rsid w:val="001C62ED"/>
    <w:rsid w:val="001C6EE0"/>
    <w:rsid w:val="001C76F5"/>
    <w:rsid w:val="001C7C93"/>
    <w:rsid w:val="001C7FE6"/>
    <w:rsid w:val="001D14B4"/>
    <w:rsid w:val="001D53BB"/>
    <w:rsid w:val="001D5A3C"/>
    <w:rsid w:val="001D686C"/>
    <w:rsid w:val="001D71D0"/>
    <w:rsid w:val="001E0DCF"/>
    <w:rsid w:val="001E36DB"/>
    <w:rsid w:val="001E3D2E"/>
    <w:rsid w:val="001E4851"/>
    <w:rsid w:val="001E4FFE"/>
    <w:rsid w:val="001E700D"/>
    <w:rsid w:val="001E7895"/>
    <w:rsid w:val="001F2D73"/>
    <w:rsid w:val="001F3AF5"/>
    <w:rsid w:val="001F6834"/>
    <w:rsid w:val="001F7240"/>
    <w:rsid w:val="002019E5"/>
    <w:rsid w:val="00202135"/>
    <w:rsid w:val="00202D20"/>
    <w:rsid w:val="002050A6"/>
    <w:rsid w:val="00206B26"/>
    <w:rsid w:val="00206BB0"/>
    <w:rsid w:val="002071BF"/>
    <w:rsid w:val="00207F95"/>
    <w:rsid w:val="00210A2E"/>
    <w:rsid w:val="002151C7"/>
    <w:rsid w:val="0021615A"/>
    <w:rsid w:val="00216ED1"/>
    <w:rsid w:val="00220710"/>
    <w:rsid w:val="002208AC"/>
    <w:rsid w:val="002219B4"/>
    <w:rsid w:val="002224A1"/>
    <w:rsid w:val="00224D3F"/>
    <w:rsid w:val="0022539E"/>
    <w:rsid w:val="00226EF0"/>
    <w:rsid w:val="00230F4B"/>
    <w:rsid w:val="00231584"/>
    <w:rsid w:val="00232009"/>
    <w:rsid w:val="00232889"/>
    <w:rsid w:val="002333D1"/>
    <w:rsid w:val="002342E0"/>
    <w:rsid w:val="00234DAE"/>
    <w:rsid w:val="00236A16"/>
    <w:rsid w:val="002372D9"/>
    <w:rsid w:val="00237675"/>
    <w:rsid w:val="002377CE"/>
    <w:rsid w:val="00240E78"/>
    <w:rsid w:val="00240F89"/>
    <w:rsid w:val="00242CDC"/>
    <w:rsid w:val="0024369F"/>
    <w:rsid w:val="00245924"/>
    <w:rsid w:val="00245F53"/>
    <w:rsid w:val="0024775A"/>
    <w:rsid w:val="002512E1"/>
    <w:rsid w:val="002523EA"/>
    <w:rsid w:val="00253686"/>
    <w:rsid w:val="00255E58"/>
    <w:rsid w:val="00262311"/>
    <w:rsid w:val="002637EE"/>
    <w:rsid w:val="00263ACD"/>
    <w:rsid w:val="00263B04"/>
    <w:rsid w:val="002675EB"/>
    <w:rsid w:val="00267BAD"/>
    <w:rsid w:val="002716DD"/>
    <w:rsid w:val="00271B0D"/>
    <w:rsid w:val="00273060"/>
    <w:rsid w:val="002751D6"/>
    <w:rsid w:val="00275A40"/>
    <w:rsid w:val="002778D3"/>
    <w:rsid w:val="00281B3D"/>
    <w:rsid w:val="00282145"/>
    <w:rsid w:val="00285F23"/>
    <w:rsid w:val="00286107"/>
    <w:rsid w:val="00287879"/>
    <w:rsid w:val="0029082C"/>
    <w:rsid w:val="00290A30"/>
    <w:rsid w:val="002910EB"/>
    <w:rsid w:val="00291113"/>
    <w:rsid w:val="0029217F"/>
    <w:rsid w:val="002924E6"/>
    <w:rsid w:val="00292C40"/>
    <w:rsid w:val="00293174"/>
    <w:rsid w:val="00293ABC"/>
    <w:rsid w:val="00294D58"/>
    <w:rsid w:val="002961F2"/>
    <w:rsid w:val="002972B8"/>
    <w:rsid w:val="002974AA"/>
    <w:rsid w:val="002974AC"/>
    <w:rsid w:val="002A0D48"/>
    <w:rsid w:val="002A29A9"/>
    <w:rsid w:val="002A76E2"/>
    <w:rsid w:val="002B0516"/>
    <w:rsid w:val="002B0EFA"/>
    <w:rsid w:val="002B1544"/>
    <w:rsid w:val="002B24AE"/>
    <w:rsid w:val="002B25E6"/>
    <w:rsid w:val="002B27E7"/>
    <w:rsid w:val="002B66AF"/>
    <w:rsid w:val="002B68A4"/>
    <w:rsid w:val="002B6975"/>
    <w:rsid w:val="002B6CBE"/>
    <w:rsid w:val="002B7D89"/>
    <w:rsid w:val="002C0B2E"/>
    <w:rsid w:val="002C1024"/>
    <w:rsid w:val="002C1D1C"/>
    <w:rsid w:val="002C2B28"/>
    <w:rsid w:val="002C42FC"/>
    <w:rsid w:val="002C5F7C"/>
    <w:rsid w:val="002C62D2"/>
    <w:rsid w:val="002C65BE"/>
    <w:rsid w:val="002C73AE"/>
    <w:rsid w:val="002C75DB"/>
    <w:rsid w:val="002D018E"/>
    <w:rsid w:val="002D050E"/>
    <w:rsid w:val="002D2181"/>
    <w:rsid w:val="002D36E8"/>
    <w:rsid w:val="002D5DBF"/>
    <w:rsid w:val="002D65E2"/>
    <w:rsid w:val="002D7476"/>
    <w:rsid w:val="002E33AC"/>
    <w:rsid w:val="002E504A"/>
    <w:rsid w:val="002E7D6A"/>
    <w:rsid w:val="002F07E1"/>
    <w:rsid w:val="002F37FB"/>
    <w:rsid w:val="002F7A70"/>
    <w:rsid w:val="0030174C"/>
    <w:rsid w:val="00303056"/>
    <w:rsid w:val="00303322"/>
    <w:rsid w:val="00304D6D"/>
    <w:rsid w:val="00305597"/>
    <w:rsid w:val="00305CD0"/>
    <w:rsid w:val="00305D04"/>
    <w:rsid w:val="00307BBD"/>
    <w:rsid w:val="00310271"/>
    <w:rsid w:val="00310D99"/>
    <w:rsid w:val="00311344"/>
    <w:rsid w:val="00312355"/>
    <w:rsid w:val="00320C46"/>
    <w:rsid w:val="00322FAF"/>
    <w:rsid w:val="00323A4D"/>
    <w:rsid w:val="00324C3C"/>
    <w:rsid w:val="00325F2E"/>
    <w:rsid w:val="00326CEF"/>
    <w:rsid w:val="00327A90"/>
    <w:rsid w:val="00333C3E"/>
    <w:rsid w:val="00341760"/>
    <w:rsid w:val="00341B4F"/>
    <w:rsid w:val="0034433B"/>
    <w:rsid w:val="003455CF"/>
    <w:rsid w:val="00345CBE"/>
    <w:rsid w:val="003536F7"/>
    <w:rsid w:val="00353A38"/>
    <w:rsid w:val="00353F19"/>
    <w:rsid w:val="00356151"/>
    <w:rsid w:val="00356717"/>
    <w:rsid w:val="003569B3"/>
    <w:rsid w:val="00356AB9"/>
    <w:rsid w:val="003621AC"/>
    <w:rsid w:val="0036291B"/>
    <w:rsid w:val="00366DE1"/>
    <w:rsid w:val="00366EAA"/>
    <w:rsid w:val="0036725D"/>
    <w:rsid w:val="00367A54"/>
    <w:rsid w:val="00375FF2"/>
    <w:rsid w:val="00381447"/>
    <w:rsid w:val="003842A4"/>
    <w:rsid w:val="00384335"/>
    <w:rsid w:val="00385453"/>
    <w:rsid w:val="00385E67"/>
    <w:rsid w:val="0038653B"/>
    <w:rsid w:val="00386D21"/>
    <w:rsid w:val="00391696"/>
    <w:rsid w:val="0039193C"/>
    <w:rsid w:val="00391BFB"/>
    <w:rsid w:val="00391DD1"/>
    <w:rsid w:val="003A2ECE"/>
    <w:rsid w:val="003A2FF4"/>
    <w:rsid w:val="003A464E"/>
    <w:rsid w:val="003A53D3"/>
    <w:rsid w:val="003A61FE"/>
    <w:rsid w:val="003A73AD"/>
    <w:rsid w:val="003A7CCD"/>
    <w:rsid w:val="003B09A9"/>
    <w:rsid w:val="003B0C7D"/>
    <w:rsid w:val="003B300E"/>
    <w:rsid w:val="003B3EE6"/>
    <w:rsid w:val="003B5F20"/>
    <w:rsid w:val="003B65A0"/>
    <w:rsid w:val="003B75E5"/>
    <w:rsid w:val="003C1E90"/>
    <w:rsid w:val="003C23D3"/>
    <w:rsid w:val="003C423A"/>
    <w:rsid w:val="003C4E62"/>
    <w:rsid w:val="003C4FCC"/>
    <w:rsid w:val="003C532B"/>
    <w:rsid w:val="003C5AF7"/>
    <w:rsid w:val="003D1DB6"/>
    <w:rsid w:val="003D6524"/>
    <w:rsid w:val="003D6ECC"/>
    <w:rsid w:val="003D7D94"/>
    <w:rsid w:val="003D7FC6"/>
    <w:rsid w:val="003E1D48"/>
    <w:rsid w:val="003E1DD6"/>
    <w:rsid w:val="003E36EE"/>
    <w:rsid w:val="003E50A8"/>
    <w:rsid w:val="003E64A7"/>
    <w:rsid w:val="003E6833"/>
    <w:rsid w:val="003F0D1D"/>
    <w:rsid w:val="003F2E9B"/>
    <w:rsid w:val="003F3280"/>
    <w:rsid w:val="003F3301"/>
    <w:rsid w:val="003F373B"/>
    <w:rsid w:val="003F3F2F"/>
    <w:rsid w:val="003F4D23"/>
    <w:rsid w:val="003F565B"/>
    <w:rsid w:val="003F69DA"/>
    <w:rsid w:val="003F7ECF"/>
    <w:rsid w:val="0040051D"/>
    <w:rsid w:val="0040091E"/>
    <w:rsid w:val="004025EB"/>
    <w:rsid w:val="004027D0"/>
    <w:rsid w:val="00402C85"/>
    <w:rsid w:val="00404E87"/>
    <w:rsid w:val="00405E1F"/>
    <w:rsid w:val="00406F2B"/>
    <w:rsid w:val="00407F55"/>
    <w:rsid w:val="00410B85"/>
    <w:rsid w:val="00411695"/>
    <w:rsid w:val="004120FD"/>
    <w:rsid w:val="00412A15"/>
    <w:rsid w:val="00412AF6"/>
    <w:rsid w:val="00413F6B"/>
    <w:rsid w:val="004150FB"/>
    <w:rsid w:val="0041594A"/>
    <w:rsid w:val="00415FC0"/>
    <w:rsid w:val="00416800"/>
    <w:rsid w:val="00416D6C"/>
    <w:rsid w:val="004175C8"/>
    <w:rsid w:val="00420459"/>
    <w:rsid w:val="00422D8A"/>
    <w:rsid w:val="00423D40"/>
    <w:rsid w:val="00423D7B"/>
    <w:rsid w:val="0042426D"/>
    <w:rsid w:val="004266BA"/>
    <w:rsid w:val="004307E9"/>
    <w:rsid w:val="00431A70"/>
    <w:rsid w:val="004354BC"/>
    <w:rsid w:val="00435ABF"/>
    <w:rsid w:val="00436042"/>
    <w:rsid w:val="0043655F"/>
    <w:rsid w:val="00441720"/>
    <w:rsid w:val="00441BE7"/>
    <w:rsid w:val="0044205F"/>
    <w:rsid w:val="00443184"/>
    <w:rsid w:val="00444D32"/>
    <w:rsid w:val="00445715"/>
    <w:rsid w:val="004463E1"/>
    <w:rsid w:val="00447FD1"/>
    <w:rsid w:val="00451734"/>
    <w:rsid w:val="00453E10"/>
    <w:rsid w:val="00453EA7"/>
    <w:rsid w:val="004540C6"/>
    <w:rsid w:val="0045798D"/>
    <w:rsid w:val="00461090"/>
    <w:rsid w:val="0046161E"/>
    <w:rsid w:val="004625D4"/>
    <w:rsid w:val="00463565"/>
    <w:rsid w:val="00464DE6"/>
    <w:rsid w:val="0046581E"/>
    <w:rsid w:val="004672FF"/>
    <w:rsid w:val="00467E3F"/>
    <w:rsid w:val="00470078"/>
    <w:rsid w:val="00472190"/>
    <w:rsid w:val="0047348E"/>
    <w:rsid w:val="004769EA"/>
    <w:rsid w:val="0048135C"/>
    <w:rsid w:val="004859D7"/>
    <w:rsid w:val="00485DAD"/>
    <w:rsid w:val="004910E2"/>
    <w:rsid w:val="00496994"/>
    <w:rsid w:val="004A0962"/>
    <w:rsid w:val="004A6E8A"/>
    <w:rsid w:val="004B0CA6"/>
    <w:rsid w:val="004B4836"/>
    <w:rsid w:val="004B57DE"/>
    <w:rsid w:val="004C0C59"/>
    <w:rsid w:val="004C0C80"/>
    <w:rsid w:val="004C1C44"/>
    <w:rsid w:val="004C26A2"/>
    <w:rsid w:val="004C28A1"/>
    <w:rsid w:val="004C2DD1"/>
    <w:rsid w:val="004C33D3"/>
    <w:rsid w:val="004C41EB"/>
    <w:rsid w:val="004C45C8"/>
    <w:rsid w:val="004C5AC8"/>
    <w:rsid w:val="004C61AF"/>
    <w:rsid w:val="004C6AA4"/>
    <w:rsid w:val="004C7250"/>
    <w:rsid w:val="004D2576"/>
    <w:rsid w:val="004D263B"/>
    <w:rsid w:val="004D4ECE"/>
    <w:rsid w:val="004D5D01"/>
    <w:rsid w:val="004D70CF"/>
    <w:rsid w:val="004D7983"/>
    <w:rsid w:val="004E033C"/>
    <w:rsid w:val="004E0E43"/>
    <w:rsid w:val="004E3A74"/>
    <w:rsid w:val="004E4F0E"/>
    <w:rsid w:val="004F039C"/>
    <w:rsid w:val="004F0A78"/>
    <w:rsid w:val="004F0C7E"/>
    <w:rsid w:val="004F10D8"/>
    <w:rsid w:val="004F2651"/>
    <w:rsid w:val="004F2ECD"/>
    <w:rsid w:val="004F58E2"/>
    <w:rsid w:val="0050029D"/>
    <w:rsid w:val="00500447"/>
    <w:rsid w:val="005005B7"/>
    <w:rsid w:val="00500B8E"/>
    <w:rsid w:val="00501A3C"/>
    <w:rsid w:val="005040EF"/>
    <w:rsid w:val="00504DA7"/>
    <w:rsid w:val="005057C6"/>
    <w:rsid w:val="00506781"/>
    <w:rsid w:val="005078E4"/>
    <w:rsid w:val="00510829"/>
    <w:rsid w:val="00510C7F"/>
    <w:rsid w:val="00511EF8"/>
    <w:rsid w:val="00512212"/>
    <w:rsid w:val="00513242"/>
    <w:rsid w:val="00514661"/>
    <w:rsid w:val="00515899"/>
    <w:rsid w:val="005170EF"/>
    <w:rsid w:val="005173F8"/>
    <w:rsid w:val="005217AB"/>
    <w:rsid w:val="0052253C"/>
    <w:rsid w:val="0052261E"/>
    <w:rsid w:val="0052349A"/>
    <w:rsid w:val="005236CE"/>
    <w:rsid w:val="00525E28"/>
    <w:rsid w:val="00531188"/>
    <w:rsid w:val="005313B7"/>
    <w:rsid w:val="00536664"/>
    <w:rsid w:val="00541C52"/>
    <w:rsid w:val="00542557"/>
    <w:rsid w:val="005441B1"/>
    <w:rsid w:val="00544906"/>
    <w:rsid w:val="00544AE7"/>
    <w:rsid w:val="00544B88"/>
    <w:rsid w:val="0054595D"/>
    <w:rsid w:val="00546A3B"/>
    <w:rsid w:val="0054720D"/>
    <w:rsid w:val="0054741C"/>
    <w:rsid w:val="00547F0A"/>
    <w:rsid w:val="005500D9"/>
    <w:rsid w:val="005509C7"/>
    <w:rsid w:val="005511A7"/>
    <w:rsid w:val="00551A88"/>
    <w:rsid w:val="005529FA"/>
    <w:rsid w:val="00552ACA"/>
    <w:rsid w:val="00555B94"/>
    <w:rsid w:val="00556A0F"/>
    <w:rsid w:val="005573EE"/>
    <w:rsid w:val="0056250A"/>
    <w:rsid w:val="00563859"/>
    <w:rsid w:val="00563C2B"/>
    <w:rsid w:val="005666AB"/>
    <w:rsid w:val="00566BFC"/>
    <w:rsid w:val="00567284"/>
    <w:rsid w:val="00571106"/>
    <w:rsid w:val="005713A3"/>
    <w:rsid w:val="005718D1"/>
    <w:rsid w:val="00572AFE"/>
    <w:rsid w:val="0057675D"/>
    <w:rsid w:val="00576EF8"/>
    <w:rsid w:val="00580D7A"/>
    <w:rsid w:val="00581711"/>
    <w:rsid w:val="005837B2"/>
    <w:rsid w:val="005838FD"/>
    <w:rsid w:val="005877B3"/>
    <w:rsid w:val="00587A17"/>
    <w:rsid w:val="00587BDE"/>
    <w:rsid w:val="00594142"/>
    <w:rsid w:val="00595137"/>
    <w:rsid w:val="0059558F"/>
    <w:rsid w:val="00595916"/>
    <w:rsid w:val="00596CCE"/>
    <w:rsid w:val="005A282E"/>
    <w:rsid w:val="005A6CD5"/>
    <w:rsid w:val="005A77C3"/>
    <w:rsid w:val="005B0101"/>
    <w:rsid w:val="005B06A9"/>
    <w:rsid w:val="005B2792"/>
    <w:rsid w:val="005B2817"/>
    <w:rsid w:val="005B34E4"/>
    <w:rsid w:val="005B6527"/>
    <w:rsid w:val="005B6EDC"/>
    <w:rsid w:val="005B7743"/>
    <w:rsid w:val="005C0263"/>
    <w:rsid w:val="005C107B"/>
    <w:rsid w:val="005C1995"/>
    <w:rsid w:val="005C1C8D"/>
    <w:rsid w:val="005C273A"/>
    <w:rsid w:val="005C3B75"/>
    <w:rsid w:val="005C4B39"/>
    <w:rsid w:val="005C7F43"/>
    <w:rsid w:val="005D12FA"/>
    <w:rsid w:val="005D20D0"/>
    <w:rsid w:val="005D2E75"/>
    <w:rsid w:val="005D46ED"/>
    <w:rsid w:val="005D4788"/>
    <w:rsid w:val="005D4F85"/>
    <w:rsid w:val="005D5F65"/>
    <w:rsid w:val="005E08ED"/>
    <w:rsid w:val="005E1755"/>
    <w:rsid w:val="005E1A77"/>
    <w:rsid w:val="005E52DC"/>
    <w:rsid w:val="005E616F"/>
    <w:rsid w:val="005E6A8F"/>
    <w:rsid w:val="005E7001"/>
    <w:rsid w:val="005E74CA"/>
    <w:rsid w:val="005E7F03"/>
    <w:rsid w:val="005F08D1"/>
    <w:rsid w:val="005F27C6"/>
    <w:rsid w:val="005F44EF"/>
    <w:rsid w:val="005F482F"/>
    <w:rsid w:val="005F524F"/>
    <w:rsid w:val="005F5B58"/>
    <w:rsid w:val="006002B8"/>
    <w:rsid w:val="00600DFD"/>
    <w:rsid w:val="00600E14"/>
    <w:rsid w:val="00601940"/>
    <w:rsid w:val="00601A00"/>
    <w:rsid w:val="00601B0B"/>
    <w:rsid w:val="00601D6E"/>
    <w:rsid w:val="0060266B"/>
    <w:rsid w:val="00602EB8"/>
    <w:rsid w:val="00605B84"/>
    <w:rsid w:val="0060624E"/>
    <w:rsid w:val="006077AF"/>
    <w:rsid w:val="00612D03"/>
    <w:rsid w:val="00614F4F"/>
    <w:rsid w:val="006173EB"/>
    <w:rsid w:val="00617665"/>
    <w:rsid w:val="006225BB"/>
    <w:rsid w:val="006226C2"/>
    <w:rsid w:val="006232C9"/>
    <w:rsid w:val="00626585"/>
    <w:rsid w:val="0062792D"/>
    <w:rsid w:val="00627A88"/>
    <w:rsid w:val="0063087D"/>
    <w:rsid w:val="00631407"/>
    <w:rsid w:val="00631671"/>
    <w:rsid w:val="006323C5"/>
    <w:rsid w:val="0063262F"/>
    <w:rsid w:val="00633370"/>
    <w:rsid w:val="0063349F"/>
    <w:rsid w:val="006339B3"/>
    <w:rsid w:val="00635142"/>
    <w:rsid w:val="00635DF4"/>
    <w:rsid w:val="00635FC9"/>
    <w:rsid w:val="006362D2"/>
    <w:rsid w:val="00637113"/>
    <w:rsid w:val="0064352D"/>
    <w:rsid w:val="00643CB2"/>
    <w:rsid w:val="00645473"/>
    <w:rsid w:val="00647A02"/>
    <w:rsid w:val="00651CAA"/>
    <w:rsid w:val="00653C0C"/>
    <w:rsid w:val="00657457"/>
    <w:rsid w:val="00657812"/>
    <w:rsid w:val="00657AD4"/>
    <w:rsid w:val="00660CBC"/>
    <w:rsid w:val="00664688"/>
    <w:rsid w:val="00664DA5"/>
    <w:rsid w:val="00665E25"/>
    <w:rsid w:val="00666398"/>
    <w:rsid w:val="00667BF3"/>
    <w:rsid w:val="00667C36"/>
    <w:rsid w:val="00670321"/>
    <w:rsid w:val="00671AC9"/>
    <w:rsid w:val="00672018"/>
    <w:rsid w:val="006725CC"/>
    <w:rsid w:val="00672650"/>
    <w:rsid w:val="006758A4"/>
    <w:rsid w:val="006770AA"/>
    <w:rsid w:val="00677A40"/>
    <w:rsid w:val="00677F2D"/>
    <w:rsid w:val="00680AD3"/>
    <w:rsid w:val="00681054"/>
    <w:rsid w:val="006841B7"/>
    <w:rsid w:val="006845FF"/>
    <w:rsid w:val="006850C9"/>
    <w:rsid w:val="00686534"/>
    <w:rsid w:val="00691B9B"/>
    <w:rsid w:val="006926D7"/>
    <w:rsid w:val="00692AB9"/>
    <w:rsid w:val="00694B46"/>
    <w:rsid w:val="006961CE"/>
    <w:rsid w:val="006A1BFE"/>
    <w:rsid w:val="006A1EC7"/>
    <w:rsid w:val="006A30D1"/>
    <w:rsid w:val="006A39C3"/>
    <w:rsid w:val="006A5253"/>
    <w:rsid w:val="006A5646"/>
    <w:rsid w:val="006A65F7"/>
    <w:rsid w:val="006B6EE3"/>
    <w:rsid w:val="006C0F31"/>
    <w:rsid w:val="006C1535"/>
    <w:rsid w:val="006C1B10"/>
    <w:rsid w:val="006C268E"/>
    <w:rsid w:val="006C2B5E"/>
    <w:rsid w:val="006C2DF5"/>
    <w:rsid w:val="006C57AF"/>
    <w:rsid w:val="006C7058"/>
    <w:rsid w:val="006D0B01"/>
    <w:rsid w:val="006D0F78"/>
    <w:rsid w:val="006D21DD"/>
    <w:rsid w:val="006D297F"/>
    <w:rsid w:val="006D2C3C"/>
    <w:rsid w:val="006D44B5"/>
    <w:rsid w:val="006D44CA"/>
    <w:rsid w:val="006D4BF6"/>
    <w:rsid w:val="006D4F75"/>
    <w:rsid w:val="006D555F"/>
    <w:rsid w:val="006D7170"/>
    <w:rsid w:val="006E16E1"/>
    <w:rsid w:val="006E2994"/>
    <w:rsid w:val="006E558B"/>
    <w:rsid w:val="006E6FB7"/>
    <w:rsid w:val="006E7E5F"/>
    <w:rsid w:val="006F00E5"/>
    <w:rsid w:val="006F3F00"/>
    <w:rsid w:val="006F6CD9"/>
    <w:rsid w:val="00700981"/>
    <w:rsid w:val="00700AD8"/>
    <w:rsid w:val="0070107C"/>
    <w:rsid w:val="00702E61"/>
    <w:rsid w:val="007037D8"/>
    <w:rsid w:val="00703809"/>
    <w:rsid w:val="00704490"/>
    <w:rsid w:val="0070531F"/>
    <w:rsid w:val="0071168D"/>
    <w:rsid w:val="00713A2C"/>
    <w:rsid w:val="007156AE"/>
    <w:rsid w:val="0071610D"/>
    <w:rsid w:val="00716BE2"/>
    <w:rsid w:val="00716C58"/>
    <w:rsid w:val="00717A98"/>
    <w:rsid w:val="00721F42"/>
    <w:rsid w:val="00723BC0"/>
    <w:rsid w:val="00724A7B"/>
    <w:rsid w:val="00725B50"/>
    <w:rsid w:val="007261E9"/>
    <w:rsid w:val="0072651B"/>
    <w:rsid w:val="0072741D"/>
    <w:rsid w:val="007278C4"/>
    <w:rsid w:val="00727D5A"/>
    <w:rsid w:val="00732457"/>
    <w:rsid w:val="00732DC9"/>
    <w:rsid w:val="00733B44"/>
    <w:rsid w:val="0073646C"/>
    <w:rsid w:val="007368C1"/>
    <w:rsid w:val="00740F28"/>
    <w:rsid w:val="00742481"/>
    <w:rsid w:val="007429F9"/>
    <w:rsid w:val="00744A5D"/>
    <w:rsid w:val="00745915"/>
    <w:rsid w:val="00751CC6"/>
    <w:rsid w:val="0075306A"/>
    <w:rsid w:val="00753099"/>
    <w:rsid w:val="00753230"/>
    <w:rsid w:val="0075388A"/>
    <w:rsid w:val="007548B8"/>
    <w:rsid w:val="00755D59"/>
    <w:rsid w:val="00756A4F"/>
    <w:rsid w:val="0076039B"/>
    <w:rsid w:val="00760EA1"/>
    <w:rsid w:val="0076296D"/>
    <w:rsid w:val="00763229"/>
    <w:rsid w:val="00765C23"/>
    <w:rsid w:val="00771911"/>
    <w:rsid w:val="00774E2E"/>
    <w:rsid w:val="00775CB7"/>
    <w:rsid w:val="00776178"/>
    <w:rsid w:val="00777582"/>
    <w:rsid w:val="00780016"/>
    <w:rsid w:val="007814E5"/>
    <w:rsid w:val="00781D5D"/>
    <w:rsid w:val="00781DE8"/>
    <w:rsid w:val="00781F92"/>
    <w:rsid w:val="00782368"/>
    <w:rsid w:val="00783651"/>
    <w:rsid w:val="00783914"/>
    <w:rsid w:val="007851CC"/>
    <w:rsid w:val="0078566A"/>
    <w:rsid w:val="00790D6A"/>
    <w:rsid w:val="00792EB2"/>
    <w:rsid w:val="00793234"/>
    <w:rsid w:val="007936D8"/>
    <w:rsid w:val="00794024"/>
    <w:rsid w:val="00794F66"/>
    <w:rsid w:val="007950F0"/>
    <w:rsid w:val="007978E3"/>
    <w:rsid w:val="007A1ECB"/>
    <w:rsid w:val="007A4123"/>
    <w:rsid w:val="007A6477"/>
    <w:rsid w:val="007A66C4"/>
    <w:rsid w:val="007B1609"/>
    <w:rsid w:val="007B18BB"/>
    <w:rsid w:val="007B1C8B"/>
    <w:rsid w:val="007B1D7F"/>
    <w:rsid w:val="007B4804"/>
    <w:rsid w:val="007C0B88"/>
    <w:rsid w:val="007C17BC"/>
    <w:rsid w:val="007C29EA"/>
    <w:rsid w:val="007C2AEE"/>
    <w:rsid w:val="007C3000"/>
    <w:rsid w:val="007C4858"/>
    <w:rsid w:val="007C6D18"/>
    <w:rsid w:val="007D0468"/>
    <w:rsid w:val="007D0E51"/>
    <w:rsid w:val="007D2731"/>
    <w:rsid w:val="007D58B6"/>
    <w:rsid w:val="007D6871"/>
    <w:rsid w:val="007D7062"/>
    <w:rsid w:val="007E009C"/>
    <w:rsid w:val="007E1B2E"/>
    <w:rsid w:val="007E2C52"/>
    <w:rsid w:val="007E33C2"/>
    <w:rsid w:val="007E425A"/>
    <w:rsid w:val="007E579F"/>
    <w:rsid w:val="007E69D6"/>
    <w:rsid w:val="007E762A"/>
    <w:rsid w:val="007F129F"/>
    <w:rsid w:val="007F26EC"/>
    <w:rsid w:val="007F3693"/>
    <w:rsid w:val="007F4636"/>
    <w:rsid w:val="007F568C"/>
    <w:rsid w:val="007F5CD0"/>
    <w:rsid w:val="00801F0B"/>
    <w:rsid w:val="00802450"/>
    <w:rsid w:val="00802BC3"/>
    <w:rsid w:val="008038DC"/>
    <w:rsid w:val="00803C38"/>
    <w:rsid w:val="0080444F"/>
    <w:rsid w:val="008051FB"/>
    <w:rsid w:val="008111CC"/>
    <w:rsid w:val="008112CB"/>
    <w:rsid w:val="008135CD"/>
    <w:rsid w:val="008142B5"/>
    <w:rsid w:val="00814942"/>
    <w:rsid w:val="0081550A"/>
    <w:rsid w:val="00815FCA"/>
    <w:rsid w:val="00816EF6"/>
    <w:rsid w:val="008208CD"/>
    <w:rsid w:val="00822953"/>
    <w:rsid w:val="00822D66"/>
    <w:rsid w:val="008234DD"/>
    <w:rsid w:val="008243B8"/>
    <w:rsid w:val="00827546"/>
    <w:rsid w:val="008311E3"/>
    <w:rsid w:val="00832309"/>
    <w:rsid w:val="00832701"/>
    <w:rsid w:val="008333A9"/>
    <w:rsid w:val="0083373B"/>
    <w:rsid w:val="00833E3B"/>
    <w:rsid w:val="008345F3"/>
    <w:rsid w:val="00834B64"/>
    <w:rsid w:val="00834FA1"/>
    <w:rsid w:val="008350B9"/>
    <w:rsid w:val="00836A72"/>
    <w:rsid w:val="00840D69"/>
    <w:rsid w:val="008427CD"/>
    <w:rsid w:val="00842B40"/>
    <w:rsid w:val="0084473A"/>
    <w:rsid w:val="00844D7C"/>
    <w:rsid w:val="00844E51"/>
    <w:rsid w:val="0084539F"/>
    <w:rsid w:val="00846756"/>
    <w:rsid w:val="0085002E"/>
    <w:rsid w:val="00851A0E"/>
    <w:rsid w:val="0085259A"/>
    <w:rsid w:val="00852ADA"/>
    <w:rsid w:val="00853250"/>
    <w:rsid w:val="00853FC6"/>
    <w:rsid w:val="00854124"/>
    <w:rsid w:val="00854CC4"/>
    <w:rsid w:val="00855251"/>
    <w:rsid w:val="00856541"/>
    <w:rsid w:val="00856999"/>
    <w:rsid w:val="00856B62"/>
    <w:rsid w:val="008607E8"/>
    <w:rsid w:val="0086096D"/>
    <w:rsid w:val="00861021"/>
    <w:rsid w:val="00864E6F"/>
    <w:rsid w:val="00865DF2"/>
    <w:rsid w:val="008663E5"/>
    <w:rsid w:val="00866438"/>
    <w:rsid w:val="0087113A"/>
    <w:rsid w:val="00874540"/>
    <w:rsid w:val="00874806"/>
    <w:rsid w:val="008748CE"/>
    <w:rsid w:val="0087570E"/>
    <w:rsid w:val="008757C9"/>
    <w:rsid w:val="008758BE"/>
    <w:rsid w:val="008817AA"/>
    <w:rsid w:val="00882238"/>
    <w:rsid w:val="00883B27"/>
    <w:rsid w:val="00884B11"/>
    <w:rsid w:val="00887372"/>
    <w:rsid w:val="00895828"/>
    <w:rsid w:val="00896F76"/>
    <w:rsid w:val="008A09CA"/>
    <w:rsid w:val="008A16FA"/>
    <w:rsid w:val="008A389F"/>
    <w:rsid w:val="008A3F1C"/>
    <w:rsid w:val="008A4923"/>
    <w:rsid w:val="008A4B48"/>
    <w:rsid w:val="008A58F3"/>
    <w:rsid w:val="008A6B14"/>
    <w:rsid w:val="008A6F17"/>
    <w:rsid w:val="008B42C4"/>
    <w:rsid w:val="008B643B"/>
    <w:rsid w:val="008B68FC"/>
    <w:rsid w:val="008B6C17"/>
    <w:rsid w:val="008C1D33"/>
    <w:rsid w:val="008C3570"/>
    <w:rsid w:val="008C371E"/>
    <w:rsid w:val="008C46AC"/>
    <w:rsid w:val="008C6F06"/>
    <w:rsid w:val="008C79E3"/>
    <w:rsid w:val="008D002C"/>
    <w:rsid w:val="008D091B"/>
    <w:rsid w:val="008D0D48"/>
    <w:rsid w:val="008D3C8F"/>
    <w:rsid w:val="008D4433"/>
    <w:rsid w:val="008D479C"/>
    <w:rsid w:val="008E0951"/>
    <w:rsid w:val="008E4D37"/>
    <w:rsid w:val="008E5E21"/>
    <w:rsid w:val="008E681A"/>
    <w:rsid w:val="008F15F4"/>
    <w:rsid w:val="008F2A7C"/>
    <w:rsid w:val="008F4006"/>
    <w:rsid w:val="008F51A8"/>
    <w:rsid w:val="008F54B3"/>
    <w:rsid w:val="008F56F0"/>
    <w:rsid w:val="008F719C"/>
    <w:rsid w:val="008F7D19"/>
    <w:rsid w:val="009000AF"/>
    <w:rsid w:val="00901C5B"/>
    <w:rsid w:val="00902A18"/>
    <w:rsid w:val="009035C7"/>
    <w:rsid w:val="00910753"/>
    <w:rsid w:val="00910B20"/>
    <w:rsid w:val="00911633"/>
    <w:rsid w:val="00911A21"/>
    <w:rsid w:val="00912736"/>
    <w:rsid w:val="0091297D"/>
    <w:rsid w:val="00912E5A"/>
    <w:rsid w:val="00913C62"/>
    <w:rsid w:val="00914134"/>
    <w:rsid w:val="00915926"/>
    <w:rsid w:val="0091685D"/>
    <w:rsid w:val="00921495"/>
    <w:rsid w:val="009218A0"/>
    <w:rsid w:val="00924252"/>
    <w:rsid w:val="00924C5C"/>
    <w:rsid w:val="00925E49"/>
    <w:rsid w:val="00927EAA"/>
    <w:rsid w:val="009308A7"/>
    <w:rsid w:val="00932835"/>
    <w:rsid w:val="0093334B"/>
    <w:rsid w:val="009352B1"/>
    <w:rsid w:val="00936691"/>
    <w:rsid w:val="009420C9"/>
    <w:rsid w:val="0094302D"/>
    <w:rsid w:val="009431CA"/>
    <w:rsid w:val="00943762"/>
    <w:rsid w:val="00943B99"/>
    <w:rsid w:val="0094428B"/>
    <w:rsid w:val="0094560D"/>
    <w:rsid w:val="009462C1"/>
    <w:rsid w:val="009468FA"/>
    <w:rsid w:val="00950264"/>
    <w:rsid w:val="009504BB"/>
    <w:rsid w:val="009514EB"/>
    <w:rsid w:val="00952E80"/>
    <w:rsid w:val="00955616"/>
    <w:rsid w:val="0095713E"/>
    <w:rsid w:val="00957F39"/>
    <w:rsid w:val="00960553"/>
    <w:rsid w:val="009609C8"/>
    <w:rsid w:val="009648A9"/>
    <w:rsid w:val="0097006E"/>
    <w:rsid w:val="00971A00"/>
    <w:rsid w:val="0097256F"/>
    <w:rsid w:val="00973258"/>
    <w:rsid w:val="0097387D"/>
    <w:rsid w:val="00976226"/>
    <w:rsid w:val="00976F82"/>
    <w:rsid w:val="00980A1E"/>
    <w:rsid w:val="0098216E"/>
    <w:rsid w:val="009821C8"/>
    <w:rsid w:val="00982583"/>
    <w:rsid w:val="00983190"/>
    <w:rsid w:val="00984C26"/>
    <w:rsid w:val="009859C6"/>
    <w:rsid w:val="00986D16"/>
    <w:rsid w:val="00987A1A"/>
    <w:rsid w:val="00991A58"/>
    <w:rsid w:val="0099455F"/>
    <w:rsid w:val="0099661F"/>
    <w:rsid w:val="009978F3"/>
    <w:rsid w:val="009A3122"/>
    <w:rsid w:val="009B06D8"/>
    <w:rsid w:val="009B1E98"/>
    <w:rsid w:val="009B2712"/>
    <w:rsid w:val="009B63F6"/>
    <w:rsid w:val="009B653E"/>
    <w:rsid w:val="009B7D6F"/>
    <w:rsid w:val="009C0DEA"/>
    <w:rsid w:val="009C1C61"/>
    <w:rsid w:val="009C1F6E"/>
    <w:rsid w:val="009C206F"/>
    <w:rsid w:val="009C27D9"/>
    <w:rsid w:val="009C4D2B"/>
    <w:rsid w:val="009C6A96"/>
    <w:rsid w:val="009D2F8D"/>
    <w:rsid w:val="009D4768"/>
    <w:rsid w:val="009D6290"/>
    <w:rsid w:val="009E0054"/>
    <w:rsid w:val="009E2F4D"/>
    <w:rsid w:val="009E3619"/>
    <w:rsid w:val="009E37F2"/>
    <w:rsid w:val="009E5F88"/>
    <w:rsid w:val="009E7FEF"/>
    <w:rsid w:val="009F158B"/>
    <w:rsid w:val="009F18F0"/>
    <w:rsid w:val="009F32B2"/>
    <w:rsid w:val="009F4F2F"/>
    <w:rsid w:val="00A01B5F"/>
    <w:rsid w:val="00A021DC"/>
    <w:rsid w:val="00A036FD"/>
    <w:rsid w:val="00A04271"/>
    <w:rsid w:val="00A06572"/>
    <w:rsid w:val="00A1068C"/>
    <w:rsid w:val="00A12F7F"/>
    <w:rsid w:val="00A132DB"/>
    <w:rsid w:val="00A13402"/>
    <w:rsid w:val="00A13753"/>
    <w:rsid w:val="00A13E4D"/>
    <w:rsid w:val="00A13FF1"/>
    <w:rsid w:val="00A14199"/>
    <w:rsid w:val="00A145F1"/>
    <w:rsid w:val="00A16ACA"/>
    <w:rsid w:val="00A16E37"/>
    <w:rsid w:val="00A16E9A"/>
    <w:rsid w:val="00A179A5"/>
    <w:rsid w:val="00A2046F"/>
    <w:rsid w:val="00A20CBC"/>
    <w:rsid w:val="00A21C6A"/>
    <w:rsid w:val="00A2250A"/>
    <w:rsid w:val="00A23439"/>
    <w:rsid w:val="00A23F16"/>
    <w:rsid w:val="00A24A9E"/>
    <w:rsid w:val="00A2559A"/>
    <w:rsid w:val="00A2735D"/>
    <w:rsid w:val="00A27664"/>
    <w:rsid w:val="00A34E83"/>
    <w:rsid w:val="00A36388"/>
    <w:rsid w:val="00A36663"/>
    <w:rsid w:val="00A36D95"/>
    <w:rsid w:val="00A36DB4"/>
    <w:rsid w:val="00A401A8"/>
    <w:rsid w:val="00A401D2"/>
    <w:rsid w:val="00A407BE"/>
    <w:rsid w:val="00A40E02"/>
    <w:rsid w:val="00A4127D"/>
    <w:rsid w:val="00A41A5C"/>
    <w:rsid w:val="00A41B28"/>
    <w:rsid w:val="00A42DD7"/>
    <w:rsid w:val="00A44065"/>
    <w:rsid w:val="00A47931"/>
    <w:rsid w:val="00A50C97"/>
    <w:rsid w:val="00A525BD"/>
    <w:rsid w:val="00A529A2"/>
    <w:rsid w:val="00A53688"/>
    <w:rsid w:val="00A54C74"/>
    <w:rsid w:val="00A563C8"/>
    <w:rsid w:val="00A57425"/>
    <w:rsid w:val="00A609F5"/>
    <w:rsid w:val="00A61D87"/>
    <w:rsid w:val="00A625DC"/>
    <w:rsid w:val="00A62DA2"/>
    <w:rsid w:val="00A641B6"/>
    <w:rsid w:val="00A67391"/>
    <w:rsid w:val="00A6768E"/>
    <w:rsid w:val="00A67AD2"/>
    <w:rsid w:val="00A72884"/>
    <w:rsid w:val="00A7379A"/>
    <w:rsid w:val="00A75DCA"/>
    <w:rsid w:val="00A760B1"/>
    <w:rsid w:val="00A80B94"/>
    <w:rsid w:val="00A855FB"/>
    <w:rsid w:val="00A90101"/>
    <w:rsid w:val="00A90D82"/>
    <w:rsid w:val="00A932E8"/>
    <w:rsid w:val="00A9335E"/>
    <w:rsid w:val="00A93D79"/>
    <w:rsid w:val="00A94751"/>
    <w:rsid w:val="00A94DE1"/>
    <w:rsid w:val="00A952DC"/>
    <w:rsid w:val="00A97445"/>
    <w:rsid w:val="00A97880"/>
    <w:rsid w:val="00AA0576"/>
    <w:rsid w:val="00AA16D3"/>
    <w:rsid w:val="00AA461C"/>
    <w:rsid w:val="00AA4A67"/>
    <w:rsid w:val="00AA5B1C"/>
    <w:rsid w:val="00AA5EB1"/>
    <w:rsid w:val="00AA7692"/>
    <w:rsid w:val="00AB005B"/>
    <w:rsid w:val="00AB1B8B"/>
    <w:rsid w:val="00AB59A4"/>
    <w:rsid w:val="00AB5F17"/>
    <w:rsid w:val="00AB62A9"/>
    <w:rsid w:val="00AB6DE6"/>
    <w:rsid w:val="00AC2102"/>
    <w:rsid w:val="00AC2F23"/>
    <w:rsid w:val="00AC3060"/>
    <w:rsid w:val="00AC3639"/>
    <w:rsid w:val="00AC65A2"/>
    <w:rsid w:val="00AC6AE2"/>
    <w:rsid w:val="00AD0460"/>
    <w:rsid w:val="00AD1D98"/>
    <w:rsid w:val="00AD2035"/>
    <w:rsid w:val="00AD2FE1"/>
    <w:rsid w:val="00AD5F84"/>
    <w:rsid w:val="00AD62FE"/>
    <w:rsid w:val="00AD737B"/>
    <w:rsid w:val="00AE19C3"/>
    <w:rsid w:val="00AE1AA4"/>
    <w:rsid w:val="00AE3E64"/>
    <w:rsid w:val="00AE4487"/>
    <w:rsid w:val="00AE5C39"/>
    <w:rsid w:val="00AE6686"/>
    <w:rsid w:val="00AE6B6D"/>
    <w:rsid w:val="00AE717F"/>
    <w:rsid w:val="00AF24C8"/>
    <w:rsid w:val="00AF6EB3"/>
    <w:rsid w:val="00B00119"/>
    <w:rsid w:val="00B00F05"/>
    <w:rsid w:val="00B016E2"/>
    <w:rsid w:val="00B01F29"/>
    <w:rsid w:val="00B02BA7"/>
    <w:rsid w:val="00B05002"/>
    <w:rsid w:val="00B055A7"/>
    <w:rsid w:val="00B05DE8"/>
    <w:rsid w:val="00B06AD0"/>
    <w:rsid w:val="00B06D25"/>
    <w:rsid w:val="00B06DE1"/>
    <w:rsid w:val="00B0791F"/>
    <w:rsid w:val="00B07C73"/>
    <w:rsid w:val="00B10988"/>
    <w:rsid w:val="00B13664"/>
    <w:rsid w:val="00B13D30"/>
    <w:rsid w:val="00B142A2"/>
    <w:rsid w:val="00B1778B"/>
    <w:rsid w:val="00B17C7B"/>
    <w:rsid w:val="00B17E32"/>
    <w:rsid w:val="00B20809"/>
    <w:rsid w:val="00B21A78"/>
    <w:rsid w:val="00B21F39"/>
    <w:rsid w:val="00B249E1"/>
    <w:rsid w:val="00B26A78"/>
    <w:rsid w:val="00B26CA9"/>
    <w:rsid w:val="00B340AC"/>
    <w:rsid w:val="00B342CB"/>
    <w:rsid w:val="00B3774D"/>
    <w:rsid w:val="00B407D3"/>
    <w:rsid w:val="00B41B08"/>
    <w:rsid w:val="00B41B71"/>
    <w:rsid w:val="00B427D6"/>
    <w:rsid w:val="00B43745"/>
    <w:rsid w:val="00B43A86"/>
    <w:rsid w:val="00B51540"/>
    <w:rsid w:val="00B5262B"/>
    <w:rsid w:val="00B54B1D"/>
    <w:rsid w:val="00B55008"/>
    <w:rsid w:val="00B56B85"/>
    <w:rsid w:val="00B60EA7"/>
    <w:rsid w:val="00B6218A"/>
    <w:rsid w:val="00B626C9"/>
    <w:rsid w:val="00B64CA8"/>
    <w:rsid w:val="00B664DB"/>
    <w:rsid w:val="00B669A5"/>
    <w:rsid w:val="00B67B99"/>
    <w:rsid w:val="00B67C55"/>
    <w:rsid w:val="00B703EC"/>
    <w:rsid w:val="00B707A6"/>
    <w:rsid w:val="00B7343B"/>
    <w:rsid w:val="00B7488C"/>
    <w:rsid w:val="00B75C14"/>
    <w:rsid w:val="00B762C8"/>
    <w:rsid w:val="00B80143"/>
    <w:rsid w:val="00B810C0"/>
    <w:rsid w:val="00B81169"/>
    <w:rsid w:val="00B826A3"/>
    <w:rsid w:val="00B91A78"/>
    <w:rsid w:val="00B931CB"/>
    <w:rsid w:val="00B9376A"/>
    <w:rsid w:val="00B94565"/>
    <w:rsid w:val="00B9474D"/>
    <w:rsid w:val="00B94EAD"/>
    <w:rsid w:val="00B96278"/>
    <w:rsid w:val="00B96E05"/>
    <w:rsid w:val="00BA151C"/>
    <w:rsid w:val="00BA1ABE"/>
    <w:rsid w:val="00BA3583"/>
    <w:rsid w:val="00BA53E3"/>
    <w:rsid w:val="00BA61F7"/>
    <w:rsid w:val="00BB02E5"/>
    <w:rsid w:val="00BB0640"/>
    <w:rsid w:val="00BB1719"/>
    <w:rsid w:val="00BB2A44"/>
    <w:rsid w:val="00BB2F42"/>
    <w:rsid w:val="00BB3ACA"/>
    <w:rsid w:val="00BB3F1A"/>
    <w:rsid w:val="00BC05F1"/>
    <w:rsid w:val="00BC0FB3"/>
    <w:rsid w:val="00BC310B"/>
    <w:rsid w:val="00BC4BD1"/>
    <w:rsid w:val="00BC5100"/>
    <w:rsid w:val="00BC7302"/>
    <w:rsid w:val="00BD0143"/>
    <w:rsid w:val="00BD363A"/>
    <w:rsid w:val="00BD56EF"/>
    <w:rsid w:val="00BD6BA8"/>
    <w:rsid w:val="00BE0556"/>
    <w:rsid w:val="00BE10B1"/>
    <w:rsid w:val="00BE1317"/>
    <w:rsid w:val="00BE1791"/>
    <w:rsid w:val="00BE19C5"/>
    <w:rsid w:val="00BE26D9"/>
    <w:rsid w:val="00BE30AE"/>
    <w:rsid w:val="00BE58F5"/>
    <w:rsid w:val="00BE5FE9"/>
    <w:rsid w:val="00BE7310"/>
    <w:rsid w:val="00BF04DE"/>
    <w:rsid w:val="00BF34C1"/>
    <w:rsid w:val="00BF362F"/>
    <w:rsid w:val="00BF3EDC"/>
    <w:rsid w:val="00BF5C29"/>
    <w:rsid w:val="00BF6E97"/>
    <w:rsid w:val="00C03162"/>
    <w:rsid w:val="00C03EFE"/>
    <w:rsid w:val="00C04372"/>
    <w:rsid w:val="00C0462A"/>
    <w:rsid w:val="00C053A8"/>
    <w:rsid w:val="00C11369"/>
    <w:rsid w:val="00C1170D"/>
    <w:rsid w:val="00C11AEB"/>
    <w:rsid w:val="00C120D7"/>
    <w:rsid w:val="00C12CC4"/>
    <w:rsid w:val="00C13DD1"/>
    <w:rsid w:val="00C153D2"/>
    <w:rsid w:val="00C16A5C"/>
    <w:rsid w:val="00C17A8A"/>
    <w:rsid w:val="00C21D6C"/>
    <w:rsid w:val="00C21EA8"/>
    <w:rsid w:val="00C2351D"/>
    <w:rsid w:val="00C24089"/>
    <w:rsid w:val="00C24201"/>
    <w:rsid w:val="00C24D08"/>
    <w:rsid w:val="00C270FD"/>
    <w:rsid w:val="00C27680"/>
    <w:rsid w:val="00C3109A"/>
    <w:rsid w:val="00C317F1"/>
    <w:rsid w:val="00C33649"/>
    <w:rsid w:val="00C34DB8"/>
    <w:rsid w:val="00C35091"/>
    <w:rsid w:val="00C35CB6"/>
    <w:rsid w:val="00C3658D"/>
    <w:rsid w:val="00C40178"/>
    <w:rsid w:val="00C4167C"/>
    <w:rsid w:val="00C422E0"/>
    <w:rsid w:val="00C4356A"/>
    <w:rsid w:val="00C441E3"/>
    <w:rsid w:val="00C47631"/>
    <w:rsid w:val="00C47861"/>
    <w:rsid w:val="00C50424"/>
    <w:rsid w:val="00C52326"/>
    <w:rsid w:val="00C52D85"/>
    <w:rsid w:val="00C53316"/>
    <w:rsid w:val="00C53F22"/>
    <w:rsid w:val="00C601EE"/>
    <w:rsid w:val="00C60FA2"/>
    <w:rsid w:val="00C67C0C"/>
    <w:rsid w:val="00C7033E"/>
    <w:rsid w:val="00C7037E"/>
    <w:rsid w:val="00C72502"/>
    <w:rsid w:val="00C72C70"/>
    <w:rsid w:val="00C73691"/>
    <w:rsid w:val="00C73818"/>
    <w:rsid w:val="00C74FE9"/>
    <w:rsid w:val="00C75425"/>
    <w:rsid w:val="00C76D1A"/>
    <w:rsid w:val="00C8276D"/>
    <w:rsid w:val="00C82CF9"/>
    <w:rsid w:val="00C83726"/>
    <w:rsid w:val="00C849AD"/>
    <w:rsid w:val="00C86CBB"/>
    <w:rsid w:val="00C92B70"/>
    <w:rsid w:val="00C92DA2"/>
    <w:rsid w:val="00C94ED6"/>
    <w:rsid w:val="00C962E6"/>
    <w:rsid w:val="00CA0376"/>
    <w:rsid w:val="00CA11F1"/>
    <w:rsid w:val="00CA127F"/>
    <w:rsid w:val="00CA3B1D"/>
    <w:rsid w:val="00CA7695"/>
    <w:rsid w:val="00CA7F6B"/>
    <w:rsid w:val="00CB052D"/>
    <w:rsid w:val="00CB066A"/>
    <w:rsid w:val="00CB2B1D"/>
    <w:rsid w:val="00CB52E0"/>
    <w:rsid w:val="00CB5A9A"/>
    <w:rsid w:val="00CB5E76"/>
    <w:rsid w:val="00CC06C0"/>
    <w:rsid w:val="00CC0B70"/>
    <w:rsid w:val="00CC2CE3"/>
    <w:rsid w:val="00CC2E70"/>
    <w:rsid w:val="00CC7FEE"/>
    <w:rsid w:val="00CD348F"/>
    <w:rsid w:val="00CD7AA5"/>
    <w:rsid w:val="00CE001E"/>
    <w:rsid w:val="00CE0A28"/>
    <w:rsid w:val="00CE0F6E"/>
    <w:rsid w:val="00CE31CE"/>
    <w:rsid w:val="00CE46C1"/>
    <w:rsid w:val="00CE4F5F"/>
    <w:rsid w:val="00CE54AE"/>
    <w:rsid w:val="00CE6615"/>
    <w:rsid w:val="00CE72A5"/>
    <w:rsid w:val="00CE72D8"/>
    <w:rsid w:val="00CF0DFD"/>
    <w:rsid w:val="00CF1587"/>
    <w:rsid w:val="00CF190E"/>
    <w:rsid w:val="00CF480A"/>
    <w:rsid w:val="00CF58B3"/>
    <w:rsid w:val="00CF79AD"/>
    <w:rsid w:val="00D01CE5"/>
    <w:rsid w:val="00D06365"/>
    <w:rsid w:val="00D0656C"/>
    <w:rsid w:val="00D06DD5"/>
    <w:rsid w:val="00D10FBC"/>
    <w:rsid w:val="00D12156"/>
    <w:rsid w:val="00D12167"/>
    <w:rsid w:val="00D1242E"/>
    <w:rsid w:val="00D12712"/>
    <w:rsid w:val="00D135D1"/>
    <w:rsid w:val="00D16A5B"/>
    <w:rsid w:val="00D16E03"/>
    <w:rsid w:val="00D17EA1"/>
    <w:rsid w:val="00D2114B"/>
    <w:rsid w:val="00D21489"/>
    <w:rsid w:val="00D21F26"/>
    <w:rsid w:val="00D228F8"/>
    <w:rsid w:val="00D23E3D"/>
    <w:rsid w:val="00D25751"/>
    <w:rsid w:val="00D2602F"/>
    <w:rsid w:val="00D275C7"/>
    <w:rsid w:val="00D27710"/>
    <w:rsid w:val="00D27E67"/>
    <w:rsid w:val="00D320DB"/>
    <w:rsid w:val="00D33D99"/>
    <w:rsid w:val="00D34EAD"/>
    <w:rsid w:val="00D35239"/>
    <w:rsid w:val="00D361D2"/>
    <w:rsid w:val="00D404CC"/>
    <w:rsid w:val="00D439D3"/>
    <w:rsid w:val="00D44BC1"/>
    <w:rsid w:val="00D4764C"/>
    <w:rsid w:val="00D478B6"/>
    <w:rsid w:val="00D511C1"/>
    <w:rsid w:val="00D528AA"/>
    <w:rsid w:val="00D53D4E"/>
    <w:rsid w:val="00D55231"/>
    <w:rsid w:val="00D619D6"/>
    <w:rsid w:val="00D61EF5"/>
    <w:rsid w:val="00D621CC"/>
    <w:rsid w:val="00D62EC1"/>
    <w:rsid w:val="00D633FD"/>
    <w:rsid w:val="00D653F5"/>
    <w:rsid w:val="00D6614F"/>
    <w:rsid w:val="00D662CE"/>
    <w:rsid w:val="00D67E9F"/>
    <w:rsid w:val="00D70B27"/>
    <w:rsid w:val="00D719CB"/>
    <w:rsid w:val="00D71D93"/>
    <w:rsid w:val="00D72162"/>
    <w:rsid w:val="00D72765"/>
    <w:rsid w:val="00D73A9E"/>
    <w:rsid w:val="00D745E1"/>
    <w:rsid w:val="00D7474A"/>
    <w:rsid w:val="00D750F8"/>
    <w:rsid w:val="00D75FDD"/>
    <w:rsid w:val="00D822E7"/>
    <w:rsid w:val="00D8544A"/>
    <w:rsid w:val="00D870C4"/>
    <w:rsid w:val="00D873CB"/>
    <w:rsid w:val="00D905FE"/>
    <w:rsid w:val="00D954FE"/>
    <w:rsid w:val="00DA0548"/>
    <w:rsid w:val="00DA20D8"/>
    <w:rsid w:val="00DA39CA"/>
    <w:rsid w:val="00DA5CB0"/>
    <w:rsid w:val="00DA7E2B"/>
    <w:rsid w:val="00DB3C00"/>
    <w:rsid w:val="00DB4E90"/>
    <w:rsid w:val="00DB7292"/>
    <w:rsid w:val="00DB75E7"/>
    <w:rsid w:val="00DB7A5B"/>
    <w:rsid w:val="00DC0E38"/>
    <w:rsid w:val="00DC2BC8"/>
    <w:rsid w:val="00DC31DE"/>
    <w:rsid w:val="00DC7803"/>
    <w:rsid w:val="00DC7C85"/>
    <w:rsid w:val="00DD2DEF"/>
    <w:rsid w:val="00DD4B19"/>
    <w:rsid w:val="00DE0A95"/>
    <w:rsid w:val="00DE1E66"/>
    <w:rsid w:val="00DE24FD"/>
    <w:rsid w:val="00DE3106"/>
    <w:rsid w:val="00DE4026"/>
    <w:rsid w:val="00DE7A9E"/>
    <w:rsid w:val="00DF042B"/>
    <w:rsid w:val="00DF265C"/>
    <w:rsid w:val="00DF390F"/>
    <w:rsid w:val="00DF5DEC"/>
    <w:rsid w:val="00DF6374"/>
    <w:rsid w:val="00DF7D78"/>
    <w:rsid w:val="00DF7E7E"/>
    <w:rsid w:val="00E035EB"/>
    <w:rsid w:val="00E03716"/>
    <w:rsid w:val="00E03A5B"/>
    <w:rsid w:val="00E04E71"/>
    <w:rsid w:val="00E04F78"/>
    <w:rsid w:val="00E05AC1"/>
    <w:rsid w:val="00E05BAC"/>
    <w:rsid w:val="00E06533"/>
    <w:rsid w:val="00E06704"/>
    <w:rsid w:val="00E07B56"/>
    <w:rsid w:val="00E114A9"/>
    <w:rsid w:val="00E11581"/>
    <w:rsid w:val="00E12B47"/>
    <w:rsid w:val="00E13B12"/>
    <w:rsid w:val="00E14478"/>
    <w:rsid w:val="00E14D1F"/>
    <w:rsid w:val="00E16449"/>
    <w:rsid w:val="00E16DAB"/>
    <w:rsid w:val="00E2132A"/>
    <w:rsid w:val="00E21391"/>
    <w:rsid w:val="00E248A8"/>
    <w:rsid w:val="00E25A81"/>
    <w:rsid w:val="00E3440D"/>
    <w:rsid w:val="00E361EE"/>
    <w:rsid w:val="00E37C94"/>
    <w:rsid w:val="00E37F06"/>
    <w:rsid w:val="00E40850"/>
    <w:rsid w:val="00E41AED"/>
    <w:rsid w:val="00E44940"/>
    <w:rsid w:val="00E47AB5"/>
    <w:rsid w:val="00E47AEC"/>
    <w:rsid w:val="00E47D50"/>
    <w:rsid w:val="00E47DC6"/>
    <w:rsid w:val="00E47E2F"/>
    <w:rsid w:val="00E51C3F"/>
    <w:rsid w:val="00E541E1"/>
    <w:rsid w:val="00E5466A"/>
    <w:rsid w:val="00E6220B"/>
    <w:rsid w:val="00E6392F"/>
    <w:rsid w:val="00E657C6"/>
    <w:rsid w:val="00E66200"/>
    <w:rsid w:val="00E70325"/>
    <w:rsid w:val="00E71668"/>
    <w:rsid w:val="00E7273A"/>
    <w:rsid w:val="00E75725"/>
    <w:rsid w:val="00E8129F"/>
    <w:rsid w:val="00E84818"/>
    <w:rsid w:val="00E848FA"/>
    <w:rsid w:val="00E8595D"/>
    <w:rsid w:val="00E85CFE"/>
    <w:rsid w:val="00E86315"/>
    <w:rsid w:val="00E918FF"/>
    <w:rsid w:val="00E936A0"/>
    <w:rsid w:val="00E94518"/>
    <w:rsid w:val="00E94847"/>
    <w:rsid w:val="00E94E16"/>
    <w:rsid w:val="00E95293"/>
    <w:rsid w:val="00E96303"/>
    <w:rsid w:val="00E97988"/>
    <w:rsid w:val="00EA01F8"/>
    <w:rsid w:val="00EA2EBC"/>
    <w:rsid w:val="00EA55E7"/>
    <w:rsid w:val="00EA6638"/>
    <w:rsid w:val="00EB0EA0"/>
    <w:rsid w:val="00EB1EF0"/>
    <w:rsid w:val="00EB2060"/>
    <w:rsid w:val="00EB2411"/>
    <w:rsid w:val="00EB4291"/>
    <w:rsid w:val="00EB4B95"/>
    <w:rsid w:val="00EB5614"/>
    <w:rsid w:val="00EB5CA6"/>
    <w:rsid w:val="00EC0CDD"/>
    <w:rsid w:val="00EC344F"/>
    <w:rsid w:val="00EC44CC"/>
    <w:rsid w:val="00EC5FCF"/>
    <w:rsid w:val="00EC63AE"/>
    <w:rsid w:val="00EC71ED"/>
    <w:rsid w:val="00EC7F5C"/>
    <w:rsid w:val="00ED19E4"/>
    <w:rsid w:val="00ED312F"/>
    <w:rsid w:val="00ED4317"/>
    <w:rsid w:val="00ED4A7E"/>
    <w:rsid w:val="00ED55A1"/>
    <w:rsid w:val="00ED7D18"/>
    <w:rsid w:val="00EE18AA"/>
    <w:rsid w:val="00EE1B4C"/>
    <w:rsid w:val="00EE28A4"/>
    <w:rsid w:val="00EE3258"/>
    <w:rsid w:val="00EE46E7"/>
    <w:rsid w:val="00EE6548"/>
    <w:rsid w:val="00EE680B"/>
    <w:rsid w:val="00EF24FA"/>
    <w:rsid w:val="00EF5159"/>
    <w:rsid w:val="00EF6021"/>
    <w:rsid w:val="00F04321"/>
    <w:rsid w:val="00F049E0"/>
    <w:rsid w:val="00F05270"/>
    <w:rsid w:val="00F0679C"/>
    <w:rsid w:val="00F07476"/>
    <w:rsid w:val="00F12B0D"/>
    <w:rsid w:val="00F12ED0"/>
    <w:rsid w:val="00F1435B"/>
    <w:rsid w:val="00F155B3"/>
    <w:rsid w:val="00F20AD6"/>
    <w:rsid w:val="00F220EB"/>
    <w:rsid w:val="00F22C74"/>
    <w:rsid w:val="00F22F8A"/>
    <w:rsid w:val="00F23D08"/>
    <w:rsid w:val="00F26115"/>
    <w:rsid w:val="00F27F40"/>
    <w:rsid w:val="00F3334C"/>
    <w:rsid w:val="00F35EE8"/>
    <w:rsid w:val="00F37603"/>
    <w:rsid w:val="00F37EFA"/>
    <w:rsid w:val="00F40267"/>
    <w:rsid w:val="00F41F8D"/>
    <w:rsid w:val="00F45186"/>
    <w:rsid w:val="00F52460"/>
    <w:rsid w:val="00F526DC"/>
    <w:rsid w:val="00F53785"/>
    <w:rsid w:val="00F54000"/>
    <w:rsid w:val="00F556EE"/>
    <w:rsid w:val="00F56F2A"/>
    <w:rsid w:val="00F61CFC"/>
    <w:rsid w:val="00F624AC"/>
    <w:rsid w:val="00F624D0"/>
    <w:rsid w:val="00F62F59"/>
    <w:rsid w:val="00F64C3F"/>
    <w:rsid w:val="00F65E87"/>
    <w:rsid w:val="00F65EFD"/>
    <w:rsid w:val="00F66605"/>
    <w:rsid w:val="00F6767F"/>
    <w:rsid w:val="00F67BED"/>
    <w:rsid w:val="00F709B2"/>
    <w:rsid w:val="00F72EFA"/>
    <w:rsid w:val="00F75C43"/>
    <w:rsid w:val="00F76421"/>
    <w:rsid w:val="00F7657D"/>
    <w:rsid w:val="00F8041D"/>
    <w:rsid w:val="00F8115E"/>
    <w:rsid w:val="00F841CC"/>
    <w:rsid w:val="00F85857"/>
    <w:rsid w:val="00F86B66"/>
    <w:rsid w:val="00F87F6A"/>
    <w:rsid w:val="00F90621"/>
    <w:rsid w:val="00F91FB4"/>
    <w:rsid w:val="00F93431"/>
    <w:rsid w:val="00F965B9"/>
    <w:rsid w:val="00F97479"/>
    <w:rsid w:val="00F9761D"/>
    <w:rsid w:val="00FA0908"/>
    <w:rsid w:val="00FA3BDB"/>
    <w:rsid w:val="00FA3BF0"/>
    <w:rsid w:val="00FA3DA1"/>
    <w:rsid w:val="00FA3DC2"/>
    <w:rsid w:val="00FA3E0B"/>
    <w:rsid w:val="00FA7088"/>
    <w:rsid w:val="00FA71C4"/>
    <w:rsid w:val="00FB3471"/>
    <w:rsid w:val="00FB5FAA"/>
    <w:rsid w:val="00FB70A7"/>
    <w:rsid w:val="00FB7412"/>
    <w:rsid w:val="00FC3615"/>
    <w:rsid w:val="00FC4A6D"/>
    <w:rsid w:val="00FC6343"/>
    <w:rsid w:val="00FD0521"/>
    <w:rsid w:val="00FD22B5"/>
    <w:rsid w:val="00FD4275"/>
    <w:rsid w:val="00FD4721"/>
    <w:rsid w:val="00FD7B07"/>
    <w:rsid w:val="00FD7B1F"/>
    <w:rsid w:val="00FD7D51"/>
    <w:rsid w:val="00FE02C3"/>
    <w:rsid w:val="00FE179D"/>
    <w:rsid w:val="00FE253C"/>
    <w:rsid w:val="00FE5ECC"/>
    <w:rsid w:val="00FF0597"/>
    <w:rsid w:val="00FF6CE3"/>
    <w:rsid w:val="00FF712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326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5E616F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7C6D1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Title"/>
    <w:basedOn w:val="a"/>
    <w:link w:val="a4"/>
    <w:qFormat/>
    <w:rsid w:val="007C6D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C6D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2">
    <w:name w:val="Char Char Знак Знак Знак2"/>
    <w:basedOn w:val="a"/>
    <w:rsid w:val="002C0B2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2"/>
    <w:basedOn w:val="a"/>
    <w:link w:val="20"/>
    <w:rsid w:val="00FB70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70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FB70A7"/>
    <w:pPr>
      <w:spacing w:before="100" w:beforeAutospacing="1" w:after="100" w:afterAutospacing="1"/>
      <w:jc w:val="center"/>
    </w:pPr>
    <w:rPr>
      <w:b/>
      <w:bCs/>
    </w:rPr>
  </w:style>
  <w:style w:type="paragraph" w:styleId="a5">
    <w:name w:val="Normal (Web)"/>
    <w:basedOn w:val="a"/>
    <w:rsid w:val="00FB70A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04E87"/>
    <w:pPr>
      <w:ind w:left="720"/>
      <w:contextualSpacing/>
    </w:pPr>
  </w:style>
  <w:style w:type="paragraph" w:customStyle="1" w:styleId="CharChar1">
    <w:name w:val="Char Char Знак Знак Знак1"/>
    <w:basedOn w:val="a"/>
    <w:rsid w:val="003C4E6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8"/>
    <w:unhideWhenUsed/>
    <w:rsid w:val="005E616F"/>
    <w:pPr>
      <w:spacing w:after="120"/>
      <w:ind w:left="283"/>
    </w:p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7"/>
    <w:uiPriority w:val="99"/>
    <w:semiHidden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616F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9">
    <w:name w:val="header"/>
    <w:basedOn w:val="a"/>
    <w:link w:val="aa"/>
    <w:rsid w:val="005E61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E616F"/>
  </w:style>
  <w:style w:type="table" w:styleId="ac">
    <w:name w:val="Table Grid"/>
    <w:basedOn w:val="a1"/>
    <w:uiPriority w:val="59"/>
    <w:rsid w:val="005E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5E616F"/>
    <w:pPr>
      <w:spacing w:after="120"/>
    </w:pPr>
  </w:style>
  <w:style w:type="character" w:customStyle="1" w:styleId="ae">
    <w:name w:val="Основной текст Знак"/>
    <w:basedOn w:val="a0"/>
    <w:link w:val="ad"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E6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E61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61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semiHidden/>
    <w:rsid w:val="005E61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5E61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6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rsid w:val="005E616F"/>
    <w:pPr>
      <w:spacing w:before="100" w:beforeAutospacing="1" w:after="100" w:afterAutospacing="1"/>
    </w:pPr>
    <w:rPr>
      <w:b/>
      <w:bCs/>
    </w:rPr>
  </w:style>
  <w:style w:type="paragraph" w:customStyle="1" w:styleId="23">
    <w:name w:val="Знак Знак Знак Знак Знак Знак2 Знак"/>
    <w:basedOn w:val="a"/>
    <w:rsid w:val="005E61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5E616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4">
    <w:name w:val="Strong"/>
    <w:uiPriority w:val="22"/>
    <w:qFormat/>
    <w:rsid w:val="005E616F"/>
    <w:rPr>
      <w:rFonts w:ascii="Verdana" w:hAnsi="Verdana" w:hint="default"/>
      <w:b/>
      <w:bCs/>
    </w:rPr>
  </w:style>
  <w:style w:type="paragraph" w:customStyle="1" w:styleId="af5">
    <w:name w:val="Стиль"/>
    <w:rsid w:val="00B62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"/>
    <w:basedOn w:val="a"/>
    <w:rsid w:val="00F8041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uiPriority w:val="9"/>
    <w:rsid w:val="001F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harChar3">
    <w:name w:val="Char Char Знак Знак Знак"/>
    <w:basedOn w:val="a"/>
    <w:rsid w:val="009C6A9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4">
    <w:name w:val="Char Char Знак Знак Знак"/>
    <w:basedOn w:val="a"/>
    <w:rsid w:val="0017293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6">
    <w:name w:val="footnote reference"/>
    <w:uiPriority w:val="99"/>
    <w:semiHidden/>
    <w:rsid w:val="00665E25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665E25"/>
    <w:pPr>
      <w:widowControl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65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1447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144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E14478"/>
    <w:pPr>
      <w:spacing w:after="0" w:line="240" w:lineRule="auto"/>
    </w:pPr>
  </w:style>
  <w:style w:type="character" w:styleId="afa">
    <w:name w:val="Hyperlink"/>
    <w:basedOn w:val="a0"/>
    <w:uiPriority w:val="99"/>
    <w:unhideWhenUsed/>
    <w:rsid w:val="00E1447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5E616F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7C6D1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Title"/>
    <w:basedOn w:val="a"/>
    <w:link w:val="a4"/>
    <w:qFormat/>
    <w:rsid w:val="007C6D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C6D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2">
    <w:name w:val="Char Char Знак Знак Знак2"/>
    <w:basedOn w:val="a"/>
    <w:rsid w:val="002C0B2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2"/>
    <w:basedOn w:val="a"/>
    <w:link w:val="20"/>
    <w:rsid w:val="00FB70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70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FB70A7"/>
    <w:pPr>
      <w:spacing w:before="100" w:beforeAutospacing="1" w:after="100" w:afterAutospacing="1"/>
      <w:jc w:val="center"/>
    </w:pPr>
    <w:rPr>
      <w:b/>
      <w:bCs/>
    </w:rPr>
  </w:style>
  <w:style w:type="paragraph" w:styleId="a5">
    <w:name w:val="Normal (Web)"/>
    <w:basedOn w:val="a"/>
    <w:rsid w:val="00FB70A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04E87"/>
    <w:pPr>
      <w:ind w:left="720"/>
      <w:contextualSpacing/>
    </w:pPr>
  </w:style>
  <w:style w:type="paragraph" w:customStyle="1" w:styleId="CharChar1">
    <w:name w:val="Char Char Знак Знак Знак1"/>
    <w:basedOn w:val="a"/>
    <w:rsid w:val="003C4E6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8"/>
    <w:unhideWhenUsed/>
    <w:rsid w:val="005E616F"/>
    <w:pPr>
      <w:spacing w:after="120"/>
      <w:ind w:left="283"/>
    </w:p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7"/>
    <w:uiPriority w:val="99"/>
    <w:semiHidden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616F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9">
    <w:name w:val="header"/>
    <w:basedOn w:val="a"/>
    <w:link w:val="aa"/>
    <w:rsid w:val="005E61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E616F"/>
  </w:style>
  <w:style w:type="table" w:styleId="ac">
    <w:name w:val="Table Grid"/>
    <w:basedOn w:val="a1"/>
    <w:uiPriority w:val="59"/>
    <w:rsid w:val="005E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5E616F"/>
    <w:pPr>
      <w:spacing w:after="120"/>
    </w:pPr>
  </w:style>
  <w:style w:type="character" w:customStyle="1" w:styleId="ae">
    <w:name w:val="Основной текст Знак"/>
    <w:basedOn w:val="a0"/>
    <w:link w:val="ad"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E6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E61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61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semiHidden/>
    <w:rsid w:val="005E61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5E61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6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rsid w:val="005E616F"/>
    <w:pPr>
      <w:spacing w:before="100" w:beforeAutospacing="1" w:after="100" w:afterAutospacing="1"/>
    </w:pPr>
    <w:rPr>
      <w:b/>
      <w:bCs/>
    </w:rPr>
  </w:style>
  <w:style w:type="paragraph" w:customStyle="1" w:styleId="23">
    <w:name w:val="Знак Знак Знак Знак Знак Знак2 Знак"/>
    <w:basedOn w:val="a"/>
    <w:rsid w:val="005E61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5E616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4">
    <w:name w:val="Strong"/>
    <w:uiPriority w:val="22"/>
    <w:qFormat/>
    <w:rsid w:val="005E616F"/>
    <w:rPr>
      <w:rFonts w:ascii="Verdana" w:hAnsi="Verdana" w:hint="default"/>
      <w:b/>
      <w:bCs/>
    </w:rPr>
  </w:style>
  <w:style w:type="paragraph" w:customStyle="1" w:styleId="af5">
    <w:name w:val="Стиль"/>
    <w:rsid w:val="00B62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"/>
    <w:basedOn w:val="a"/>
    <w:rsid w:val="00F8041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uiPriority w:val="9"/>
    <w:rsid w:val="001F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harChar3">
    <w:name w:val="Char Char Знак Знак Знак"/>
    <w:basedOn w:val="a"/>
    <w:rsid w:val="009C6A9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4">
    <w:name w:val="Char Char Знак Знак Знак"/>
    <w:basedOn w:val="a"/>
    <w:rsid w:val="0017293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6">
    <w:name w:val="footnote reference"/>
    <w:uiPriority w:val="99"/>
    <w:semiHidden/>
    <w:rsid w:val="00665E25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665E25"/>
    <w:pPr>
      <w:widowControl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65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1447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144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E14478"/>
    <w:pPr>
      <w:spacing w:after="0" w:line="240" w:lineRule="auto"/>
    </w:pPr>
  </w:style>
  <w:style w:type="character" w:styleId="afa">
    <w:name w:val="Hyperlink"/>
    <w:basedOn w:val="a0"/>
    <w:uiPriority w:val="99"/>
    <w:unhideWhenUsed/>
    <w:rsid w:val="00E1447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0113">
          <w:marLeft w:val="95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351">
          <w:marLeft w:val="95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016">
          <w:marLeft w:val="95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687">
          <w:marLeft w:val="95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923">
          <w:marLeft w:val="95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81">
          <w:marLeft w:val="95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942">
          <w:marLeft w:val="95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180">
          <w:marLeft w:val="95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949">
          <w:marLeft w:val="95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520">
          <w:marLeft w:val="95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75EF8C41E25A387094ABDD5B3B0F34766B8AD6C827E6D054BE18F0612914CC1AA7180B4AFFE69FA0613F515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DA75216A5675BEECD818D76FD4686822244E3234CCA0FC1CB5E0231E3757DB971CC92FAE16B6DEC4F1BDx978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kzab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18CE-3F7A-4B95-952F-96AC5A10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8004</Words>
  <Characters>45627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2022-03-24T06:15:00Z</cp:lastPrinted>
  <dcterms:created xsi:type="dcterms:W3CDTF">2022-05-11T07:29:00Z</dcterms:created>
  <dcterms:modified xsi:type="dcterms:W3CDTF">2022-05-11T07:29:00Z</dcterms:modified>
</cp:coreProperties>
</file>